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media/rId20.svgz" ContentType="image/svg+xml"/>
  <Override PartName="/word/media/rId23.svgz" ContentType="image/svg+xml"/>
  <Override PartName="/word/media/rId27.svgz" ContentType="image/svg+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Lecture</w:t>
      </w:r>
      <w:r>
        <w:t xml:space="preserve"> </w:t>
      </w:r>
      <w:r>
        <w:t xml:space="preserve">28</w:t>
      </w:r>
      <w:r>
        <w:t xml:space="preserve"> </w:t>
      </w:r>
      <w:r>
        <w:t xml:space="preserve">-</w:t>
      </w:r>
      <w:r>
        <w:t xml:space="preserve"> </w:t>
      </w:r>
      <w:r>
        <w:t xml:space="preserve">ML</w:t>
      </w:r>
      <w:r>
        <w:t xml:space="preserve"> </w:t>
      </w:r>
      <w:r>
        <w:t xml:space="preserve">Frequency</w:t>
      </w:r>
      <w:r>
        <w:t xml:space="preserve"> </w:t>
      </w:r>
      <w:r>
        <w:t xml:space="preserve">and</w:t>
      </w:r>
      <w:r>
        <w:t xml:space="preserve"> </w:t>
      </w:r>
      <w:r>
        <w:t xml:space="preserve">Phase</w:t>
      </w:r>
      <w:r>
        <w:t xml:space="preserve"> </w:t>
      </w:r>
      <w:r>
        <w:t xml:space="preserve">Offset</w:t>
      </w:r>
      <w:r>
        <w:t xml:space="preserve"> </w:t>
      </w:r>
      <w:r>
        <w:t xml:space="preserve">Estimation</w:t>
      </w:r>
    </w:p>
    <w:p>
      <w:pPr>
        <w:pStyle w:val="Subtitle"/>
      </w:pPr>
      <w:r>
        <w:t xml:space="preserve">EE-30023/31023,</w:t>
      </w:r>
      <w:r>
        <w:t xml:space="preserve"> </w:t>
      </w:r>
      <w:r>
        <w:t xml:space="preserve">Department</w:t>
      </w:r>
      <w:r>
        <w:t xml:space="preserve"> </w:t>
      </w:r>
      <w:r>
        <w:t xml:space="preserve">of</w:t>
      </w:r>
      <w:r>
        <w:t xml:space="preserve"> </w:t>
      </w:r>
      <w:r>
        <w:t xml:space="preserve">Electrical</w:t>
      </w:r>
      <w:r>
        <w:t xml:space="preserve"> </w:t>
      </w:r>
      <w:r>
        <w:t xml:space="preserve">Engineering,</w:t>
      </w:r>
      <w:r>
        <w:t xml:space="preserve"> </w:t>
      </w:r>
      <w:r>
        <w:t xml:space="preserve">University</w:t>
      </w:r>
      <w:r>
        <w:t xml:space="preserve"> </w:t>
      </w:r>
      <w:r>
        <w:t xml:space="preserve">of</w:t>
      </w:r>
      <w:r>
        <w:t xml:space="preserve"> </w:t>
      </w:r>
      <w:r>
        <w:t xml:space="preserve">Notre</w:t>
      </w:r>
      <w:r>
        <w:t xml:space="preserve"> </w:t>
      </w:r>
      <w:r>
        <w:t xml:space="preserve">Dame</w:t>
      </w:r>
    </w:p>
    <w:bookmarkStart w:id="33" w:name="examples"/>
    <w:p>
      <w:pPr>
        <w:pStyle w:val="Heading2"/>
      </w:pPr>
      <w:r>
        <w:t xml:space="preserve">Examples</w:t>
      </w:r>
    </w:p>
    <w:bookmarkStart w:id="26" w:name="X3aedc94a9eb03acc590c7be43f87a1ba395777c"/>
    <w:p>
      <w:pPr>
        <w:pStyle w:val="Heading3"/>
      </w:pPr>
      <w:r>
        <w:t xml:space="preserve">Known Signal with Unknown Frequency Offset in Noise</w:t>
      </w:r>
    </w:p>
    <w:p>
      <w:pPr>
        <w:pStyle w:val="FirstParagraph"/>
      </w:pPr>
      <m:oMath>
        <m:r>
          <m:t>r</m:t>
        </m:r>
        <m:d>
          <m:dPr>
            <m:begChr m:val="("/>
            <m:endChr m:val=")"/>
            <m:sepChr m:val=""/>
            <m:grow/>
          </m:dPr>
          <m:e>
            <m:r>
              <m:t>t</m:t>
            </m:r>
          </m:e>
        </m:d>
        <m:r>
          <m:rPr>
            <m:sty m:val="p"/>
          </m:rPr>
          <m:t>=</m:t>
        </m:r>
        <m:r>
          <m:t>s</m:t>
        </m:r>
        <m:d>
          <m:dPr>
            <m:begChr m:val="("/>
            <m:endChr m:val=")"/>
            <m:sepChr m:val=""/>
            <m:grow/>
          </m:dPr>
          <m:e>
            <m:r>
              <m:t>t</m:t>
            </m:r>
          </m:e>
        </m:d>
        <m:sSup>
          <m:e>
            <m:r>
              <m:t>e</m:t>
            </m:r>
          </m:e>
          <m:sup>
            <m:r>
              <m:t>j</m:t>
            </m:r>
            <m:r>
              <m:t>2</m:t>
            </m:r>
            <m:r>
              <m:t>π</m:t>
            </m:r>
            <m:d>
              <m:dPr>
                <m:begChr m:val="("/>
                <m:endChr m:val=")"/>
                <m:sepChr m:val=""/>
                <m:grow/>
              </m:dPr>
              <m:e>
                <m:r>
                  <m:t>Δ</m:t>
                </m:r>
                <m:r>
                  <m:t>f</m:t>
                </m:r>
              </m:e>
            </m:d>
            <m:r>
              <m:t>t</m:t>
            </m:r>
          </m:sup>
        </m:sSup>
        <m:r>
          <m:rPr>
            <m:sty m:val="p"/>
          </m:rPr>
          <m:t>+</m:t>
        </m:r>
        <m:r>
          <m:t>w</m:t>
        </m:r>
        <m:d>
          <m:dPr>
            <m:begChr m:val="("/>
            <m:endChr m:val=")"/>
            <m:sepChr m:val=""/>
            <m:grow/>
          </m:dPr>
          <m:e>
            <m:r>
              <m:t>t</m:t>
            </m:r>
          </m:e>
        </m:d>
      </m:oMath>
      <w:r>
        <w:t xml:space="preserve">, where</w:t>
      </w:r>
      <w:r>
        <w:t xml:space="preserve"> </w:t>
      </w:r>
      <m:oMath>
        <m:r>
          <m:t>s</m:t>
        </m:r>
        <m:d>
          <m:dPr>
            <m:begChr m:val="("/>
            <m:endChr m:val=")"/>
            <m:sepChr m:val=""/>
            <m:grow/>
          </m:dPr>
          <m:e>
            <m:r>
              <m:t>t</m:t>
            </m:r>
          </m:e>
        </m:d>
      </m:oMath>
      <w:r>
        <w:t xml:space="preserve"> </w:t>
      </w:r>
      <w:r>
        <w:t xml:space="preserve">is known,</w:t>
      </w:r>
      <w:r>
        <w:t xml:space="preserve"> </w:t>
      </w:r>
      <m:oMath>
        <m:r>
          <m:t>w</m:t>
        </m:r>
        <m:d>
          <m:dPr>
            <m:begChr m:val="("/>
            <m:endChr m:val=")"/>
            <m:sepChr m:val=""/>
            <m:grow/>
          </m:dPr>
          <m:e>
            <m:r>
              <m:t>t</m:t>
            </m:r>
          </m:e>
        </m:d>
      </m:oMath>
      <w:r>
        <w:t xml:space="preserve"> </w:t>
      </w:r>
      <w:r>
        <w:t xml:space="preserve">is AWGN, and</w:t>
      </w:r>
      <w:r>
        <w:t xml:space="preserve"> </w:t>
      </w:r>
      <m:oMath>
        <m:r>
          <m:t>Δ</m:t>
        </m:r>
        <m:r>
          <m:t>f</m:t>
        </m:r>
      </m:oMath>
      <w:r>
        <w:t xml:space="preserve"> </w:t>
      </w:r>
      <w:r>
        <w:t xml:space="preserve">is unknown.</w:t>
      </w:r>
    </w:p>
    <w:p>
      <w:pPr>
        <w:pStyle w:val="BodyText"/>
      </w:pPr>
      <w:r>
        <w:t xml:space="preserve">We will assume that</w:t>
      </w:r>
      <w:r>
        <w:t xml:space="preserve"> </w:t>
      </w:r>
      <m:oMath>
        <m:r>
          <m:t>s</m:t>
        </m:r>
        <m:d>
          <m:dPr>
            <m:begChr m:val="("/>
            <m:endChr m:val=")"/>
            <m:sepChr m:val=""/>
            <m:grow/>
          </m:dPr>
          <m:e>
            <m:r>
              <m:t>t</m:t>
            </m:r>
          </m:e>
        </m:d>
      </m:oMath>
      <w:r>
        <w:t xml:space="preserve"> </w:t>
      </w:r>
      <w:r>
        <w:t xml:space="preserve">is bandlimited to max frequency</w:t>
      </w:r>
      <w:r>
        <w:t xml:space="preserve"> </w:t>
      </w:r>
      <m:oMath>
        <m:r>
          <m:t>B</m:t>
        </m:r>
      </m:oMath>
      <w:r>
        <w:t xml:space="preserve"> </w:t>
      </w:r>
      <w:r>
        <w:t xml:space="preserve">Hz, and that the frequency offset is in some set range (</w:t>
      </w:r>
      <m:oMath>
        <m:r>
          <m:rPr>
            <m:sty m:val="p"/>
          </m:rPr>
          <m:t>−</m:t>
        </m:r>
        <m:r>
          <m:t>f</m:t>
        </m:r>
        <m:r>
          <m:rPr>
            <m:sty m:val="p"/>
          </m:rPr>
          <m:t>+</m:t>
        </m:r>
        <m:r>
          <m:t>m</m:t>
        </m:r>
        <m:r>
          <m:t>a</m:t>
        </m:r>
        <m:r>
          <m:t>x</m:t>
        </m:r>
        <m:r>
          <m:rPr>
            <m:sty m:val="p"/>
          </m:rPr>
          <m:t>&lt;</m:t>
        </m:r>
        <m:r>
          <m:t>Δ</m:t>
        </m:r>
        <m:r>
          <m:t>f</m:t>
        </m:r>
        <m:r>
          <m:rPr>
            <m:sty m:val="p"/>
          </m:rPr>
          <m:t>&lt;</m:t>
        </m:r>
        <m:sSub>
          <m:e>
            <m:r>
              <m:t>f</m:t>
            </m:r>
          </m:e>
          <m:sub>
            <m:r>
              <m:t>m</m:t>
            </m:r>
            <m:r>
              <m:t>a</m:t>
            </m:r>
            <m:r>
              <m:t>x</m:t>
            </m:r>
          </m:sub>
        </m:sSub>
      </m:oMath>
      <w:r>
        <w:t xml:space="preserve">). We will sample</w:t>
      </w:r>
      <w:r>
        <w:t xml:space="preserve"> </w:t>
      </w:r>
      <m:oMath>
        <m:r>
          <m:t>r</m:t>
        </m:r>
        <m:d>
          <m:dPr>
            <m:begChr m:val="("/>
            <m:endChr m:val=")"/>
            <m:sepChr m:val=""/>
            <m:grow/>
          </m:dPr>
          <m:e>
            <m:r>
              <m:t>t</m:t>
            </m:r>
          </m:e>
        </m:d>
      </m:oMath>
      <w:r>
        <w:t xml:space="preserve"> </w:t>
      </w:r>
      <w:r>
        <w:t xml:space="preserve">with period</w:t>
      </w:r>
      <w:r>
        <w:t xml:space="preserve"> </w:t>
      </w:r>
      <m:oMath>
        <m:r>
          <m:t>T</m:t>
        </m:r>
        <m:r>
          <m:rPr>
            <m:sty m:val="p"/>
          </m:rPr>
          <m:t>&lt;</m:t>
        </m:r>
        <m:f>
          <m:fPr>
            <m:type m:val="bar"/>
          </m:fPr>
          <m:num>
            <m:r>
              <m:t>1</m:t>
            </m:r>
          </m:num>
          <m:den>
            <m:r>
              <m:t>2</m:t>
            </m:r>
            <m:d>
              <m:dPr>
                <m:begChr m:val="("/>
                <m:endChr m:val=")"/>
                <m:sepChr m:val=""/>
                <m:grow/>
              </m:dPr>
              <m:e>
                <m:r>
                  <m:t>B</m:t>
                </m:r>
                <m:r>
                  <m:rPr>
                    <m:sty m:val="p"/>
                  </m:rPr>
                  <m:t>+</m:t>
                </m:r>
                <m:sSub>
                  <m:e>
                    <m:r>
                      <m:t>f</m:t>
                    </m:r>
                  </m:e>
                  <m:sub>
                    <m:r>
                      <m:t>m</m:t>
                    </m:r>
                    <m:r>
                      <m:t>a</m:t>
                    </m:r>
                    <m:r>
                      <m:t>x</m:t>
                    </m:r>
                  </m:sub>
                </m:sSub>
              </m:e>
            </m:d>
          </m:den>
        </m:f>
      </m:oMath>
      <w:r>
        <w:t xml:space="preserve">. We will again use signal space concepts with the sampling basis (ideal unit sinc pulses in the time domain).</w:t>
      </w:r>
    </w:p>
    <w:p>
      <w:pPr>
        <w:pStyle w:val="BodyText"/>
      </w:pPr>
      <w:r>
        <w:t xml:space="preserve">We can again write the each signal as a vector:</w:t>
      </w:r>
    </w:p>
    <w:p>
      <w:pPr>
        <w:pStyle w:val="BodyText"/>
      </w:pPr>
      <m:oMathPara>
        <m:oMathParaPr>
          <m:jc m:val="center"/>
        </m:oMathParaPr>
        <m:oMath>
          <m:sSub>
            <m:e>
              <m:r>
                <m:t>r</m:t>
              </m:r>
            </m:e>
            <m:sub>
              <m:r>
                <m:t>k</m:t>
              </m:r>
            </m:sub>
          </m:sSub>
          <m:r>
            <m:rPr>
              <m:sty m:val="p"/>
            </m:rPr>
            <m:t>=</m:t>
          </m:r>
          <m:r>
            <m:rPr>
              <m:sty m:val="p"/>
            </m:rPr>
            <m:t>⟨</m:t>
          </m:r>
          <m:r>
            <m:t>r</m:t>
          </m:r>
          <m:d>
            <m:dPr>
              <m:begChr m:val="("/>
              <m:endChr m:val=")"/>
              <m:sepChr m:val=""/>
              <m:grow/>
            </m:dPr>
            <m:e>
              <m:r>
                <m:t>t</m:t>
              </m:r>
            </m:e>
          </m:d>
          <m:r>
            <m:rPr>
              <m:sty m:val="p"/>
            </m:rPr>
            <m:t>,</m:t>
          </m:r>
          <m:sSub>
            <m:e>
              <m:r>
                <m:t>φ</m:t>
              </m:r>
            </m:e>
            <m:sub>
              <m:r>
                <m:t>k</m:t>
              </m:r>
            </m:sub>
          </m:sSub>
          <m:d>
            <m:dPr>
              <m:begChr m:val="("/>
              <m:endChr m:val=")"/>
              <m:sepChr m:val=""/>
              <m:grow/>
            </m:dPr>
            <m:e>
              <m:r>
                <m:t>t</m:t>
              </m:r>
            </m:e>
          </m:d>
          <m:r>
            <m:rPr>
              <m:sty m:val="p"/>
            </m:rPr>
            <m:t>⟩</m:t>
          </m:r>
        </m:oMath>
      </m:oMathPara>
    </w:p>
    <w:p>
      <w:pPr>
        <w:pStyle w:val="FirstParagraph"/>
      </w:pPr>
      <m:oMathPara>
        <m:oMathParaPr>
          <m:jc m:val="center"/>
        </m:oMathParaPr>
        <m:oMath>
          <m:sSub>
            <m:e>
              <m:r>
                <m:t>s</m:t>
              </m:r>
            </m:e>
            <m:sub>
              <m:r>
                <m:t>k</m:t>
              </m:r>
            </m:sub>
          </m:sSub>
          <m:d>
            <m:dPr>
              <m:begChr m:val="("/>
              <m:endChr m:val=")"/>
              <m:sepChr m:val=""/>
              <m:grow/>
            </m:dPr>
            <m:e>
              <m:r>
                <m:t>Δ</m:t>
              </m:r>
              <m:r>
                <m:t>f</m:t>
              </m:r>
            </m:e>
          </m:d>
          <m:r>
            <m:rPr>
              <m:sty m:val="p"/>
            </m:rPr>
            <m:t>=</m:t>
          </m:r>
          <m:r>
            <m:rPr>
              <m:sty m:val="p"/>
            </m:rPr>
            <m:t>⟨</m:t>
          </m:r>
          <m:r>
            <m:t>s</m:t>
          </m:r>
          <m:d>
            <m:dPr>
              <m:begChr m:val="("/>
              <m:endChr m:val=")"/>
              <m:sepChr m:val=""/>
              <m:grow/>
            </m:dPr>
            <m:e>
              <m:r>
                <m:t>t</m:t>
              </m:r>
            </m:e>
          </m:d>
          <m:sSup>
            <m:e>
              <m:r>
                <m:t>e</m:t>
              </m:r>
            </m:e>
            <m:sup>
              <m:r>
                <m:t>j</m:t>
              </m:r>
              <m:r>
                <m:t>2</m:t>
              </m:r>
              <m:r>
                <m:t>π</m:t>
              </m:r>
              <m:d>
                <m:dPr>
                  <m:begChr m:val="("/>
                  <m:endChr m:val=")"/>
                  <m:sepChr m:val=""/>
                  <m:grow/>
                </m:dPr>
                <m:e>
                  <m:r>
                    <m:t>Δ</m:t>
                  </m:r>
                  <m:r>
                    <m:t>f</m:t>
                  </m:r>
                </m:e>
              </m:d>
              <m:r>
                <m:t>t</m:t>
              </m:r>
            </m:sup>
          </m:sSup>
          <m:r>
            <m:rPr>
              <m:sty m:val="p"/>
            </m:rPr>
            <m:t>,</m:t>
          </m:r>
          <m:sSub>
            <m:e>
              <m:r>
                <m:t>φ</m:t>
              </m:r>
            </m:e>
            <m:sub>
              <m:r>
                <m:t>k</m:t>
              </m:r>
            </m:sub>
          </m:sSub>
          <m:d>
            <m:dPr>
              <m:begChr m:val="("/>
              <m:endChr m:val=")"/>
              <m:sepChr m:val=""/>
              <m:grow/>
            </m:dPr>
            <m:e>
              <m:r>
                <m:t>t</m:t>
              </m:r>
            </m:e>
          </m:d>
          <m:r>
            <m:rPr>
              <m:sty m:val="p"/>
            </m:rPr>
            <m:t>⟩</m:t>
          </m:r>
        </m:oMath>
      </m:oMathPara>
    </w:p>
    <w:p>
      <w:pPr>
        <w:pStyle w:val="FirstParagraph"/>
      </w:pPr>
      <m:oMathPara>
        <m:oMathParaPr>
          <m:jc m:val="center"/>
        </m:oMathParaPr>
        <m:oMath>
          <m:sSub>
            <m:e>
              <m:r>
                <m:t>w</m:t>
              </m:r>
            </m:e>
            <m:sub>
              <m:r>
                <m:t>k</m:t>
              </m:r>
            </m:sub>
          </m:sSub>
          <m:r>
            <m:rPr>
              <m:sty m:val="p"/>
            </m:rPr>
            <m:t>=</m:t>
          </m:r>
          <m:r>
            <m:rPr>
              <m:sty m:val="p"/>
            </m:rPr>
            <m:t>⟨</m:t>
          </m:r>
          <m:r>
            <m:t>w</m:t>
          </m:r>
          <m:d>
            <m:dPr>
              <m:begChr m:val="("/>
              <m:endChr m:val=")"/>
              <m:sepChr m:val=""/>
              <m:grow/>
            </m:dPr>
            <m:e>
              <m:r>
                <m:t>t</m:t>
              </m:r>
            </m:e>
          </m:d>
          <m:r>
            <m:rPr>
              <m:sty m:val="p"/>
            </m:rPr>
            <m:t>,</m:t>
          </m:r>
          <m:sSub>
            <m:e>
              <m:r>
                <m:t>φ</m:t>
              </m:r>
            </m:e>
            <m:sub>
              <m:r>
                <m:t>k</m:t>
              </m:r>
            </m:sub>
          </m:sSub>
          <m:d>
            <m:dPr>
              <m:begChr m:val="("/>
              <m:endChr m:val=")"/>
              <m:sepChr m:val=""/>
              <m:grow/>
            </m:dPr>
            <m:e>
              <m:r>
                <m:t>t</m:t>
              </m:r>
            </m:e>
          </m:d>
          <m:r>
            <m:rPr>
              <m:sty m:val="p"/>
            </m:rPr>
            <m:t>⟩</m:t>
          </m:r>
        </m:oMath>
      </m:oMathPara>
    </w:p>
    <w:p>
      <w:pPr>
        <w:pStyle w:val="FirstParagraph"/>
      </w:pPr>
      <w:r>
        <w:t xml:space="preserve">Each has a corresponding vector form:</w:t>
      </w:r>
    </w:p>
    <w:p>
      <w:pPr>
        <w:pStyle w:val="BodyText"/>
      </w:pPr>
      <m:oMathPara>
        <m:oMathParaPr>
          <m:jc m:val="center"/>
        </m:oMathParaPr>
        <m:oMath>
          <m:acc>
            <m:accPr>
              <m:chr m:val="⃗"/>
            </m:accPr>
            <m:e>
              <m:r>
                <m:t>r</m:t>
              </m:r>
            </m:e>
          </m:acc>
          <m:r>
            <m:rPr>
              <m:sty m:val="p"/>
            </m:rPr>
            <m:t>=</m:t>
          </m:r>
          <m:sSup>
            <m:e>
              <m:d>
                <m:dPr>
                  <m:begChr m:val="["/>
                  <m:endChr m:val="]"/>
                  <m:sepChr m:val=""/>
                  <m:grow/>
                </m:dPr>
                <m:e>
                  <m:sSub>
                    <m:e>
                      <m:r>
                        <m:t>r</m:t>
                      </m:r>
                    </m:e>
                    <m:sub>
                      <m:r>
                        <m:t>1</m:t>
                      </m:r>
                    </m:sub>
                  </m:sSub>
                  <m:r>
                    <m:t> </m:t>
                  </m:r>
                  <m:sSub>
                    <m:e>
                      <m:r>
                        <m:t>r</m:t>
                      </m:r>
                    </m:e>
                    <m:sub>
                      <m:r>
                        <m:t>2</m:t>
                      </m:r>
                    </m:sub>
                  </m:sSub>
                  <m:r>
                    <m:t> </m:t>
                  </m:r>
                  <m:r>
                    <m:rPr>
                      <m:sty m:val="p"/>
                    </m:rPr>
                    <m:t>.</m:t>
                  </m:r>
                  <m:r>
                    <m:rPr>
                      <m:sty m:val="p"/>
                    </m:rPr>
                    <m:t>.</m:t>
                  </m:r>
                  <m:r>
                    <m:rPr>
                      <m:sty m:val="p"/>
                    </m:rPr>
                    <m:t>.</m:t>
                  </m:r>
                  <m:r>
                    <m:t> </m:t>
                  </m:r>
                  <m:sSub>
                    <m:e>
                      <m:r>
                        <m:t>r</m:t>
                      </m:r>
                    </m:e>
                    <m:sub>
                      <m:r>
                        <m:t>n</m:t>
                      </m:r>
                    </m:sub>
                  </m:sSub>
                </m:e>
              </m:d>
            </m:e>
            <m:sup>
              <m:r>
                <m:t>T</m:t>
              </m:r>
            </m:sup>
          </m:sSup>
        </m:oMath>
      </m:oMathPara>
    </w:p>
    <w:p>
      <w:pPr>
        <w:pStyle w:val="FirstParagraph"/>
      </w:pPr>
      <m:oMathPara>
        <m:oMathParaPr>
          <m:jc m:val="center"/>
        </m:oMathParaPr>
        <m:oMath>
          <m:acc>
            <m:accPr>
              <m:chr m:val="⃗"/>
            </m:accPr>
            <m:e>
              <m:r>
                <m:t>s</m:t>
              </m:r>
            </m:e>
          </m:acc>
          <m:d>
            <m:dPr>
              <m:begChr m:val="("/>
              <m:endChr m:val=")"/>
              <m:sepChr m:val=""/>
              <m:grow/>
            </m:dPr>
            <m:e>
              <m:r>
                <m:t>Δ</m:t>
              </m:r>
              <m:r>
                <m:t>f</m:t>
              </m:r>
            </m:e>
          </m:d>
          <m:r>
            <m:rPr>
              <m:sty m:val="p"/>
            </m:rPr>
            <m:t>=</m:t>
          </m:r>
          <m:sSup>
            <m:e>
              <m:d>
                <m:dPr>
                  <m:begChr m:val="["/>
                  <m:endChr m:val="]"/>
                  <m:sepChr m:val=""/>
                  <m:grow/>
                </m:dPr>
                <m:e>
                  <m:sSub>
                    <m:e>
                      <m:r>
                        <m:t>s</m:t>
                      </m:r>
                    </m:e>
                    <m:sub>
                      <m:r>
                        <m:t>1</m:t>
                      </m:r>
                    </m:sub>
                  </m:sSub>
                  <m:d>
                    <m:dPr>
                      <m:begChr m:val="("/>
                      <m:endChr m:val=")"/>
                      <m:sepChr m:val=""/>
                      <m:grow/>
                    </m:dPr>
                    <m:e>
                      <m:r>
                        <m:t>Δ</m:t>
                      </m:r>
                      <m:r>
                        <m:t>f</m:t>
                      </m:r>
                    </m:e>
                  </m:d>
                  <m:r>
                    <m:t> </m:t>
                  </m:r>
                  <m:sSub>
                    <m:e>
                      <m:r>
                        <m:t>s</m:t>
                      </m:r>
                    </m:e>
                    <m:sub>
                      <m:r>
                        <m:t>2</m:t>
                      </m:r>
                    </m:sub>
                  </m:sSub>
                  <m:d>
                    <m:dPr>
                      <m:begChr m:val="("/>
                      <m:endChr m:val=")"/>
                      <m:sepChr m:val=""/>
                      <m:grow/>
                    </m:dPr>
                    <m:e>
                      <m:r>
                        <m:t>Δ</m:t>
                      </m:r>
                      <m:r>
                        <m:t>f</m:t>
                      </m:r>
                    </m:e>
                  </m:d>
                  <m:r>
                    <m:t> </m:t>
                  </m:r>
                  <m:r>
                    <m:rPr>
                      <m:sty m:val="p"/>
                    </m:rPr>
                    <m:t>.</m:t>
                  </m:r>
                  <m:r>
                    <m:rPr>
                      <m:sty m:val="p"/>
                    </m:rPr>
                    <m:t>.</m:t>
                  </m:r>
                  <m:r>
                    <m:rPr>
                      <m:sty m:val="p"/>
                    </m:rPr>
                    <m:t>.</m:t>
                  </m:r>
                  <m:r>
                    <m:t> </m:t>
                  </m:r>
                  <m:sSub>
                    <m:e>
                      <m:r>
                        <m:t>s</m:t>
                      </m:r>
                    </m:e>
                    <m:sub>
                      <m:r>
                        <m:t>n</m:t>
                      </m:r>
                    </m:sub>
                  </m:sSub>
                  <m:d>
                    <m:dPr>
                      <m:begChr m:val="("/>
                      <m:endChr m:val=")"/>
                      <m:sepChr m:val=""/>
                      <m:grow/>
                    </m:dPr>
                    <m:e>
                      <m:r>
                        <m:t>Δ</m:t>
                      </m:r>
                      <m:r>
                        <m:t>f</m:t>
                      </m:r>
                    </m:e>
                  </m:d>
                </m:e>
              </m:d>
            </m:e>
            <m:sup>
              <m:r>
                <m:t>T</m:t>
              </m:r>
            </m:sup>
          </m:sSup>
        </m:oMath>
      </m:oMathPara>
    </w:p>
    <w:p>
      <w:pPr>
        <w:pStyle w:val="FirstParagraph"/>
      </w:pPr>
      <m:oMathPara>
        <m:oMathParaPr>
          <m:jc m:val="center"/>
        </m:oMathParaPr>
        <m:oMath>
          <m:acc>
            <m:accPr>
              <m:chr m:val="⃗"/>
            </m:accPr>
            <m:e>
              <m:r>
                <m:t>w</m:t>
              </m:r>
            </m:e>
          </m:acc>
          <m:r>
            <m:rPr>
              <m:sty m:val="p"/>
            </m:rPr>
            <m:t>=</m:t>
          </m:r>
          <m:sSup>
            <m:e>
              <m:d>
                <m:dPr>
                  <m:begChr m:val="["/>
                  <m:endChr m:val="]"/>
                  <m:sepChr m:val=""/>
                  <m:grow/>
                </m:dPr>
                <m:e>
                  <m:sSub>
                    <m:e>
                      <m:r>
                        <m:t>w</m:t>
                      </m:r>
                    </m:e>
                    <m:sub>
                      <m:r>
                        <m:t>1</m:t>
                      </m:r>
                    </m:sub>
                  </m:sSub>
                  <m:r>
                    <m:t> </m:t>
                  </m:r>
                  <m:sSub>
                    <m:e>
                      <m:r>
                        <m:t>w</m:t>
                      </m:r>
                    </m:e>
                    <m:sub>
                      <m:r>
                        <m:t>2</m:t>
                      </m:r>
                    </m:sub>
                  </m:sSub>
                  <m:r>
                    <m:t> </m:t>
                  </m:r>
                  <m:r>
                    <m:rPr>
                      <m:sty m:val="p"/>
                    </m:rPr>
                    <m:t>.</m:t>
                  </m:r>
                  <m:r>
                    <m:rPr>
                      <m:sty m:val="p"/>
                    </m:rPr>
                    <m:t>.</m:t>
                  </m:r>
                  <m:r>
                    <m:rPr>
                      <m:sty m:val="p"/>
                    </m:rPr>
                    <m:t>.</m:t>
                  </m:r>
                  <m:r>
                    <m:t> </m:t>
                  </m:r>
                  <m:sSub>
                    <m:e>
                      <m:r>
                        <m:t>w</m:t>
                      </m:r>
                    </m:e>
                    <m:sub>
                      <m:r>
                        <m:t>n</m:t>
                      </m:r>
                    </m:sub>
                  </m:sSub>
                </m:e>
              </m:d>
            </m:e>
            <m:sup>
              <m:r>
                <m:t>T</m:t>
              </m:r>
            </m:sup>
          </m:sSup>
        </m:oMath>
      </m:oMathPara>
    </w:p>
    <w:p>
      <w:pPr>
        <w:pStyle w:val="FirstParagraph"/>
      </w:pPr>
      <w:r>
        <w:t xml:space="preserve">We can now try to find the maximum likelihood estimate for</w:t>
      </w:r>
      <w:r>
        <w:t xml:space="preserve"> </w:t>
      </w:r>
      <m:oMath>
        <m:r>
          <m:t>Δ</m:t>
        </m:r>
        <m:r>
          <m:t>f</m:t>
        </m:r>
      </m:oMath>
      <w:r>
        <w:t xml:space="preserve">,</w:t>
      </w:r>
      <w:r>
        <w:t xml:space="preserve"> </w:t>
      </w:r>
      <m:oMath>
        <m:sSub>
          <m:e>
            <m:acc>
              <m:accPr>
                <m:chr m:val="̂"/>
              </m:accPr>
              <m:e>
                <m:r>
                  <m:t>Δ</m:t>
                </m:r>
                <m:r>
                  <m:t>f</m:t>
                </m:r>
              </m:e>
            </m:acc>
          </m:e>
          <m:sub>
            <m:r>
              <m:t>M</m:t>
            </m:r>
            <m:r>
              <m:t>L</m:t>
            </m:r>
          </m:sub>
        </m:sSub>
        <m:d>
          <m:dPr>
            <m:begChr m:val="("/>
            <m:endChr m:val=")"/>
            <m:sepChr m:val=""/>
            <m:grow/>
          </m:dPr>
          <m:e>
            <m:acc>
              <m:accPr>
                <m:chr m:val="⃗"/>
              </m:accPr>
              <m:e>
                <m:r>
                  <m:t>r</m:t>
                </m:r>
              </m:e>
            </m:acc>
          </m:e>
        </m:d>
        <m:r>
          <m:rPr>
            <m:sty m:val="p"/>
          </m:rPr>
          <m:t>=</m:t>
        </m:r>
        <m:sSub>
          <m:e>
            <m:r>
              <m:rPr>
                <m:sty m:val="p"/>
              </m:rPr>
              <m:t>argmax</m:t>
            </m:r>
          </m:e>
          <m:sub>
            <m:r>
              <m:t>Δ</m:t>
            </m:r>
            <m:r>
              <m:t>f</m:t>
            </m:r>
          </m:sub>
        </m:sSub>
        <m:sSub>
          <m:e>
            <m:r>
              <m:t>f</m:t>
            </m:r>
          </m:e>
          <m:sub>
            <m:acc>
              <m:accPr>
                <m:chr m:val="⃗"/>
              </m:accPr>
              <m:e>
                <m:r>
                  <m:t>r</m:t>
                </m:r>
              </m:e>
            </m:acc>
            <m:r>
              <m:rPr>
                <m:sty m:val="p"/>
              </m:rPr>
              <m:t>|</m:t>
            </m:r>
            <m:r>
              <m:t>Δ</m:t>
            </m:r>
            <m:r>
              <m:t>f</m:t>
            </m:r>
          </m:sub>
        </m:sSub>
        <m:d>
          <m:dPr>
            <m:begChr m:val="("/>
            <m:endChr m:val=")"/>
            <m:sepChr m:val=""/>
            <m:grow/>
          </m:dPr>
          <m:e>
            <m:acc>
              <m:accPr>
                <m:chr m:val="⃗"/>
              </m:accPr>
              <m:e>
                <m:r>
                  <m:t>r</m:t>
                </m:r>
              </m:e>
            </m:acc>
            <m:r>
              <m:rPr>
                <m:sty m:val="p"/>
              </m:rPr>
              <m:t>|</m:t>
            </m:r>
            <m:r>
              <m:t>Δ</m:t>
            </m:r>
            <m:r>
              <m:t>f</m:t>
            </m:r>
          </m:e>
        </m:d>
      </m:oMath>
      <w:r>
        <w:t xml:space="preserve">.</w:t>
      </w:r>
    </w:p>
    <w:p>
      <w:pPr>
        <w:pStyle w:val="BodyText"/>
      </w:pPr>
      <w:r>
        <w:t xml:space="preserve">After several steps, we again arrive at a minimum distance problem:</w:t>
      </w:r>
    </w:p>
    <w:p>
      <w:pPr>
        <w:pStyle w:val="BodyText"/>
      </w:pPr>
      <m:oMathPara>
        <m:oMathParaPr>
          <m:jc m:val="center"/>
        </m:oMathParaPr>
        <m:oMath>
          <m:m>
            <m:mPr>
              <m:baseJc m:val="center"/>
              <m:plcHide m:val="1"/>
              <m:mcs>
                <m:mc>
                  <m:mcPr>
                    <m:mcJc m:val="right"/>
                    <m:count m:val="1"/>
                  </m:mcPr>
                </m:mc>
                <m:mc>
                  <m:mcPr>
                    <m:mcJc m:val="left"/>
                    <m:count m:val="1"/>
                  </m:mcPr>
                </m:mc>
              </m:mcs>
            </m:mPr>
            <m:mr>
              <m:e>
                <m:sSub>
                  <m:e>
                    <m:acc>
                      <m:accPr>
                        <m:chr m:val="̂"/>
                      </m:accPr>
                      <m:e>
                        <m:r>
                          <m:t>Δ</m:t>
                        </m:r>
                        <m:r>
                          <m:t>f</m:t>
                        </m:r>
                      </m:e>
                    </m:acc>
                  </m:e>
                  <m:sub>
                    <m:r>
                      <m:t>M</m:t>
                    </m:r>
                    <m:r>
                      <m:t>L</m:t>
                    </m:r>
                  </m:sub>
                </m:sSub>
                <m:d>
                  <m:dPr>
                    <m:begChr m:val="("/>
                    <m:endChr m:val=")"/>
                    <m:sepChr m:val=""/>
                    <m:grow/>
                  </m:dPr>
                  <m:e>
                    <m:acc>
                      <m:accPr>
                        <m:chr m:val="⃗"/>
                      </m:accPr>
                      <m:e>
                        <m:r>
                          <m:t>r</m:t>
                        </m:r>
                      </m:e>
                    </m:acc>
                  </m:e>
                </m:d>
              </m:e>
              <m:e>
                <m:r>
                  <m:rPr>
                    <m:sty m:val="p"/>
                  </m:rPr>
                  <m:t>=</m:t>
                </m:r>
                <m:limLow>
                  <m:e>
                    <m:r>
                      <m:rPr>
                        <m:sty m:val="p"/>
                      </m:rPr>
                      <m:t>argmin</m:t>
                    </m:r>
                  </m:e>
                  <m:lim>
                    <m:r>
                      <m:t>Δ</m:t>
                    </m:r>
                    <m:r>
                      <m:t>f</m:t>
                    </m:r>
                  </m:lim>
                </m:limLow>
                <m:d>
                  <m:dPr>
                    <m:begChr m:val="|"/>
                    <m:endChr m:val="|"/>
                    <m:sepChr m:val=""/>
                    <m:grow/>
                  </m:dPr>
                  <m:e/>
                </m:d>
                <m:acc>
                  <m:accPr>
                    <m:chr m:val="⃗"/>
                  </m:accPr>
                  <m:e>
                    <m:r>
                      <m:t>r</m:t>
                    </m:r>
                  </m:e>
                </m:acc>
                <m:r>
                  <m:rPr>
                    <m:sty m:val="p"/>
                  </m:rPr>
                  <m:t>−</m:t>
                </m:r>
                <m:acc>
                  <m:accPr>
                    <m:chr m:val="⃗"/>
                  </m:accPr>
                  <m:e>
                    <m:r>
                      <m:t>s</m:t>
                    </m:r>
                  </m:e>
                </m:acc>
                <m:d>
                  <m:dPr>
                    <m:begChr m:val="("/>
                    <m:endChr m:val=")"/>
                    <m:sepChr m:val=""/>
                    <m:grow/>
                  </m:dPr>
                  <m:e>
                    <m:r>
                      <m:t>Δ</m:t>
                    </m:r>
                    <m:r>
                      <m:t>f</m:t>
                    </m:r>
                  </m:e>
                </m:d>
                <m:sSup>
                  <m:e>
                    <m:d>
                      <m:dPr>
                        <m:begChr m:val="|"/>
                        <m:endChr m:val="|"/>
                        <m:sepChr m:val=""/>
                        <m:grow/>
                      </m:dPr>
                      <m:e/>
                    </m:d>
                  </m:e>
                  <m:sup>
                    <m:r>
                      <m:t>2</m:t>
                    </m:r>
                  </m:sup>
                </m:sSup>
              </m:e>
            </m:mr>
            <m:mr>
              <m:e/>
              <m:e>
                <m:r>
                  <m:rPr>
                    <m:sty m:val="p"/>
                  </m:rPr>
                  <m:t>=</m:t>
                </m:r>
                <m:limLow>
                  <m:e>
                    <m:r>
                      <m:rPr>
                        <m:sty m:val="p"/>
                      </m:rPr>
                      <m:t>argmin</m:t>
                    </m:r>
                  </m:e>
                  <m:lim>
                    <m:r>
                      <m:t>Δ</m:t>
                    </m:r>
                    <m:r>
                      <m:t>f</m:t>
                    </m:r>
                  </m:lim>
                </m:limLow>
                <m:d>
                  <m:dPr>
                    <m:begChr m:val="|"/>
                    <m:endChr m:val="|"/>
                    <m:sepChr m:val=""/>
                    <m:grow/>
                  </m:dPr>
                  <m:e/>
                </m:d>
                <m:acc>
                  <m:accPr>
                    <m:chr m:val="⃗"/>
                  </m:accPr>
                  <m:e>
                    <m:r>
                      <m:t>r</m:t>
                    </m:r>
                  </m:e>
                </m:acc>
                <m:sSup>
                  <m:e>
                    <m:d>
                      <m:dPr>
                        <m:begChr m:val="|"/>
                        <m:endChr m:val="|"/>
                        <m:sepChr m:val=""/>
                        <m:grow/>
                      </m:dPr>
                      <m:e/>
                    </m:d>
                  </m:e>
                  <m:sup>
                    <m:r>
                      <m:t>2</m:t>
                    </m:r>
                  </m:sup>
                </m:sSup>
                <m:r>
                  <m:rPr>
                    <m:sty m:val="p"/>
                  </m:rPr>
                  <m:t>−</m:t>
                </m:r>
                <m:r>
                  <m:t>2</m:t>
                </m:r>
                <m:r>
                  <m:rPr>
                    <m:sty m:val="p"/>
                  </m:rPr>
                  <m:t>Re</m:t>
                </m:r>
                <m:r>
                  <m:rPr>
                    <m:sty m:val="p"/>
                  </m:rPr>
                  <m:t>{</m:t>
                </m:r>
                <m:r>
                  <m:rPr>
                    <m:sty m:val="p"/>
                  </m:rPr>
                  <m:t>⟨</m:t>
                </m:r>
                <m:acc>
                  <m:accPr>
                    <m:chr m:val="⃗"/>
                  </m:accPr>
                  <m:e>
                    <m:r>
                      <m:t>r</m:t>
                    </m:r>
                  </m:e>
                </m:acc>
                <m:r>
                  <m:rPr>
                    <m:sty m:val="p"/>
                  </m:rPr>
                  <m:t>,</m:t>
                </m:r>
                <m:acc>
                  <m:accPr>
                    <m:chr m:val="⃗"/>
                  </m:accPr>
                  <m:e>
                    <m:r>
                      <m:t>s</m:t>
                    </m:r>
                  </m:e>
                </m:acc>
                <m:d>
                  <m:dPr>
                    <m:begChr m:val="("/>
                    <m:endChr m:val=")"/>
                    <m:sepChr m:val=""/>
                    <m:grow/>
                  </m:dPr>
                  <m:e>
                    <m:r>
                      <m:t>Δ</m:t>
                    </m:r>
                    <m:r>
                      <m:t>f</m:t>
                    </m:r>
                  </m:e>
                </m:d>
                <m:r>
                  <m:rPr>
                    <m:sty m:val="p"/>
                  </m:rPr>
                  <m:t>}</m:t>
                </m:r>
                <m:r>
                  <m:rPr>
                    <m:sty m:val="p"/>
                  </m:rPr>
                  <m:t>+</m:t>
                </m:r>
                <m:d>
                  <m:dPr>
                    <m:begChr m:val="|"/>
                    <m:endChr m:val="|"/>
                    <m:sepChr m:val=""/>
                    <m:grow/>
                  </m:dPr>
                  <m:e/>
                </m:d>
                <m:acc>
                  <m:accPr>
                    <m:chr m:val="⃗"/>
                  </m:accPr>
                  <m:e>
                    <m:r>
                      <m:t>s</m:t>
                    </m:r>
                  </m:e>
                </m:acc>
                <m:d>
                  <m:dPr>
                    <m:begChr m:val="("/>
                    <m:endChr m:val=")"/>
                    <m:sepChr m:val=""/>
                    <m:grow/>
                  </m:dPr>
                  <m:e>
                    <m:r>
                      <m:t>Δ</m:t>
                    </m:r>
                    <m:r>
                      <m:t>f</m:t>
                    </m:r>
                  </m:e>
                </m:d>
                <m:sSup>
                  <m:e>
                    <m:d>
                      <m:dPr>
                        <m:begChr m:val="|"/>
                        <m:endChr m:val="|"/>
                        <m:sepChr m:val=""/>
                        <m:grow/>
                      </m:dPr>
                      <m:e/>
                    </m:d>
                  </m:e>
                  <m:sup>
                    <m:r>
                      <m:t>2</m:t>
                    </m:r>
                  </m:sup>
                </m:sSup>
              </m:e>
            </m:mr>
          </m:m>
        </m:oMath>
      </m:oMathPara>
    </w:p>
    <w:p>
      <w:pPr>
        <w:pStyle w:val="FirstParagraph"/>
      </w:pPr>
      <w:r>
        <w:t xml:space="preserve">Like last time, the first and last terms are independent of the parameter, leaving only the middle term for the minimization over</w:t>
      </w:r>
      <w:r>
        <w:t xml:space="preserve"> </w:t>
      </w:r>
      <m:oMath>
        <m:r>
          <m:t>Δ</m:t>
        </m:r>
        <m:r>
          <m:t>f</m:t>
        </m:r>
      </m:oMath>
      <w:r>
        <w:t xml:space="preserve">.</w:t>
      </w:r>
    </w:p>
    <w:p>
      <w:pPr>
        <w:pStyle w:val="BodyText"/>
      </w:pPr>
      <m:oMathPara>
        <m:oMathParaPr>
          <m:jc m:val="center"/>
        </m:oMathParaPr>
        <m:oMath>
          <m:m>
            <m:mPr>
              <m:baseJc m:val="center"/>
              <m:plcHide m:val="1"/>
              <m:mcs>
                <m:mc>
                  <m:mcPr>
                    <m:mcJc m:val="right"/>
                    <m:count m:val="1"/>
                  </m:mcPr>
                </m:mc>
                <m:mc>
                  <m:mcPr>
                    <m:mcJc m:val="left"/>
                    <m:count m:val="1"/>
                  </m:mcPr>
                </m:mc>
              </m:mcs>
            </m:mPr>
            <m:mr>
              <m:e>
                <m:sSub>
                  <m:e>
                    <m:acc>
                      <m:accPr>
                        <m:chr m:val="̂"/>
                      </m:accPr>
                      <m:e>
                        <m:r>
                          <m:t>Δ</m:t>
                        </m:r>
                        <m:r>
                          <m:t>f</m:t>
                        </m:r>
                      </m:e>
                    </m:acc>
                  </m:e>
                  <m:sub>
                    <m:r>
                      <m:t>M</m:t>
                    </m:r>
                    <m:r>
                      <m:t>L</m:t>
                    </m:r>
                  </m:sub>
                </m:sSub>
                <m:d>
                  <m:dPr>
                    <m:begChr m:val="("/>
                    <m:endChr m:val=")"/>
                    <m:sepChr m:val=""/>
                    <m:grow/>
                  </m:dPr>
                  <m:e>
                    <m:acc>
                      <m:accPr>
                        <m:chr m:val="⃗"/>
                      </m:accPr>
                      <m:e>
                        <m:r>
                          <m:t>r</m:t>
                        </m:r>
                      </m:e>
                    </m:acc>
                  </m:e>
                </m:d>
              </m:e>
              <m:e>
                <m:r>
                  <m:rPr>
                    <m:sty m:val="p"/>
                  </m:rPr>
                  <m:t>=</m:t>
                </m:r>
                <m:limLow>
                  <m:e>
                    <m:r>
                      <m:rPr>
                        <m:sty m:val="p"/>
                      </m:rPr>
                      <m:t>argmax</m:t>
                    </m:r>
                  </m:e>
                  <m:lim>
                    <m:r>
                      <m:t>Δ</m:t>
                    </m:r>
                    <m:r>
                      <m:t>f</m:t>
                    </m:r>
                  </m:lim>
                </m:limLow>
                <m:r>
                  <m:rPr>
                    <m:sty m:val="p"/>
                  </m:rPr>
                  <m:t>Re</m:t>
                </m:r>
                <m:r>
                  <m:rPr>
                    <m:sty m:val="p"/>
                  </m:rPr>
                  <m:t>{</m:t>
                </m:r>
                <m:r>
                  <m:rPr>
                    <m:sty m:val="p"/>
                  </m:rPr>
                  <m:t>⟨</m:t>
                </m:r>
                <m:acc>
                  <m:accPr>
                    <m:chr m:val="⃗"/>
                  </m:accPr>
                  <m:e>
                    <m:r>
                      <m:t>r</m:t>
                    </m:r>
                  </m:e>
                </m:acc>
                <m:r>
                  <m:rPr>
                    <m:sty m:val="p"/>
                  </m:rPr>
                  <m:t>,</m:t>
                </m:r>
                <m:acc>
                  <m:accPr>
                    <m:chr m:val="⃗"/>
                  </m:accPr>
                  <m:e>
                    <m:r>
                      <m:t>s</m:t>
                    </m:r>
                  </m:e>
                </m:acc>
                <m:d>
                  <m:dPr>
                    <m:begChr m:val="("/>
                    <m:endChr m:val=")"/>
                    <m:sepChr m:val=""/>
                    <m:grow/>
                  </m:dPr>
                  <m:e>
                    <m:r>
                      <m:t>Δ</m:t>
                    </m:r>
                    <m:r>
                      <m:t>f</m:t>
                    </m:r>
                  </m:e>
                </m:d>
                <m:r>
                  <m:rPr>
                    <m:sty m:val="p"/>
                  </m:rPr>
                  <m:t>}</m:t>
                </m:r>
              </m:e>
            </m:mr>
            <m:mr>
              <m:e>
                <m:sSub>
                  <m:e>
                    <m:acc>
                      <m:accPr>
                        <m:chr m:val="̂"/>
                      </m:accPr>
                      <m:e>
                        <m:r>
                          <m:t>Δ</m:t>
                        </m:r>
                        <m:r>
                          <m:t>f</m:t>
                        </m:r>
                      </m:e>
                    </m:acc>
                  </m:e>
                  <m:sub>
                    <m:r>
                      <m:t>M</m:t>
                    </m:r>
                    <m:r>
                      <m:t>L</m:t>
                    </m:r>
                  </m:sub>
                </m:sSub>
                <m:d>
                  <m:dPr>
                    <m:begChr m:val="("/>
                    <m:endChr m:val=")"/>
                    <m:sepChr m:val=""/>
                    <m:grow/>
                  </m:dPr>
                  <m:e>
                    <m:acc>
                      <m:accPr>
                        <m:chr m:val="⃗"/>
                      </m:accPr>
                      <m:e>
                        <m:r>
                          <m:t>r</m:t>
                        </m:r>
                      </m:e>
                    </m:acc>
                  </m:e>
                </m:d>
              </m:e>
              <m:e>
                <m:r>
                  <m:rPr>
                    <m:sty m:val="p"/>
                  </m:rPr>
                  <m:t>=</m:t>
                </m:r>
                <m:limLow>
                  <m:e>
                    <m:r>
                      <m:rPr>
                        <m:sty m:val="p"/>
                      </m:rPr>
                      <m:t>argmax</m:t>
                    </m:r>
                  </m:e>
                  <m:lim>
                    <m:r>
                      <m:t>Δ</m:t>
                    </m:r>
                    <m:r>
                      <m:t>f</m:t>
                    </m:r>
                  </m:lim>
                </m:limLow>
                <m:r>
                  <m:rPr>
                    <m:sty m:val="p"/>
                  </m:rPr>
                  <m:t>Re</m:t>
                </m:r>
                <m:d>
                  <m:dPr>
                    <m:begChr m:val="{"/>
                    <m:endChr m:val="}"/>
                    <m:sepChr m:val=""/>
                    <m:grow/>
                  </m:dPr>
                  <m:e>
                    <m:nary>
                      <m:naryPr>
                        <m:chr m:val="∫"/>
                        <m:limLoc m:val="subSup"/>
                        <m:subHide m:val="0"/>
                        <m:supHide m:val="0"/>
                      </m:naryPr>
                      <m:sub>
                        <m:r>
                          <m:rPr>
                            <m:sty m:val="p"/>
                          </m:rPr>
                          <m:t>−</m:t>
                        </m:r>
                        <m:r>
                          <m:rPr>
                            <m:sty m:val="p"/>
                          </m:rPr>
                          <m:t>∞</m:t>
                        </m:r>
                      </m:sub>
                      <m:sup>
                        <m:r>
                          <m:rPr>
                            <m:sty m:val="p"/>
                          </m:rPr>
                          <m:t>∞</m:t>
                        </m:r>
                      </m:sup>
                      <m:e>
                        <m:r>
                          <m:t>r</m:t>
                        </m:r>
                      </m:e>
                    </m:nary>
                    <m:d>
                      <m:dPr>
                        <m:begChr m:val="("/>
                        <m:endChr m:val=")"/>
                        <m:sepChr m:val=""/>
                        <m:grow/>
                      </m:dPr>
                      <m:e>
                        <m:r>
                          <m:t>t</m:t>
                        </m:r>
                      </m:e>
                    </m:d>
                    <m:sSup>
                      <m:e>
                        <m:r>
                          <m:t>s</m:t>
                        </m:r>
                      </m:e>
                      <m:sup>
                        <m:r>
                          <m:rPr>
                            <m:sty m:val="p"/>
                          </m:rPr>
                          <m:t>*</m:t>
                        </m:r>
                      </m:sup>
                    </m:sSup>
                    <m:d>
                      <m:dPr>
                        <m:begChr m:val="("/>
                        <m:endChr m:val=")"/>
                        <m:sepChr m:val=""/>
                        <m:grow/>
                      </m:dPr>
                      <m:e>
                        <m:r>
                          <m:t>t</m:t>
                        </m:r>
                      </m:e>
                    </m:d>
                    <m:sSup>
                      <m:e>
                        <m:r>
                          <m:t>e</m:t>
                        </m:r>
                      </m:e>
                      <m:sup>
                        <m:r>
                          <m:t>j</m:t>
                        </m:r>
                        <m:r>
                          <m:t>2</m:t>
                        </m:r>
                        <m:r>
                          <m:t>π</m:t>
                        </m:r>
                        <m:d>
                          <m:dPr>
                            <m:begChr m:val="("/>
                            <m:endChr m:val=")"/>
                            <m:sepChr m:val=""/>
                            <m:grow/>
                          </m:dPr>
                          <m:e>
                            <m:r>
                              <m:t>Δ</m:t>
                            </m:r>
                            <m:r>
                              <m:t>f</m:t>
                            </m:r>
                          </m:e>
                        </m:d>
                        <m:r>
                          <m:t>t</m:t>
                        </m:r>
                      </m:sup>
                    </m:sSup>
                    <m:r>
                      <m:t>d</m:t>
                    </m:r>
                    <m:r>
                      <m:t>t</m:t>
                    </m:r>
                  </m:e>
                </m:d>
              </m:e>
            </m:mr>
          </m:m>
        </m:oMath>
      </m:oMathPara>
    </w:p>
    <w:p>
      <w:pPr>
        <w:pStyle w:val="FirstParagraph"/>
      </w:pPr>
      <w:r>
        <w:t xml:space="preserve">This form is more interesting than we’ve seen before. After integration, the expression becomes a function of</w:t>
      </w:r>
      <w:r>
        <w:t xml:space="preserve"> </w:t>
      </w:r>
      <m:oMath>
        <m:r>
          <m:t>Δ</m:t>
        </m:r>
        <m:r>
          <m:t>f</m:t>
        </m:r>
      </m:oMath>
      <w:r>
        <w:t xml:space="preserve">, which can be thought of as a Fourier Transform!</w:t>
      </w:r>
    </w:p>
    <w:tbl>
      <w:tblPr>
        <w:tblStyle w:val="Table"/>
        <w:tblW w:type="pct" w:w="5000"/>
        <w:tblLook w:firstRow="0" w:lastRow="0" w:firstColumn="0" w:lastColumn="0" w:noHBand="0" w:noVBand="0" w:val="0000"/>
        <w:jc w:val="start"/>
      </w:tblPr>
      <w:tblGrid>
        <w:gridCol w:w="7920"/>
      </w:tblGrid>
      <w:tr>
        <w:tc>
          <w:tcPr/>
          <w:p>
            <w:pPr>
              <w:jc w:val="center"/>
            </w:pPr>
            <w:r>
              <w:drawing>
                <wp:inline>
                  <wp:extent cx="5867400" cy="1114425"/>
                  <wp:effectExtent b="0" l="0" r="0" t="0"/>
                  <wp:docPr descr="" title="" id="21" name="Picture"/>
                  <a:graphic>
                    <a:graphicData uri="http://schemas.openxmlformats.org/drawingml/2006/picture">
                      <pic:pic>
                        <pic:nvPicPr>
                          <pic:cNvPr descr="./diagrams/ctft.svg"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5867400" cy="1114425"/>
                          </a:xfrm>
                          <a:prstGeom prst="rect">
                            <a:avLst/>
                          </a:prstGeom>
                          <a:noFill/>
                          <a:ln w="9525">
                            <a:noFill/>
                            <a:headEnd/>
                            <a:tailEnd/>
                          </a:ln>
                        </pic:spPr>
                      </pic:pic>
                    </a:graphicData>
                  </a:graphic>
                </wp:inline>
              </w:drawing>
            </w:r>
          </w:p>
          <w:p>
            <w:pPr>
              <w:jc w:val="center"/>
            </w:pPr>
            <w:pPr>
              <w:jc w:val="start"/>
              <w:spacing w:before="200"/>
              <w:pStyle w:val="ImageCaption"/>
            </w:pPr>
            <w:r>
              <w:t xml:space="preserve">The Fourier Transform.</w:t>
            </w:r>
          </w:p>
        </w:tc>
      </w:tr>
    </w:tbl>
    <w:p>
      <w:pPr>
        <w:pStyle w:val="BodyText"/>
      </w:pPr>
      <w:r>
        <w:t xml:space="preserve">This problem is very similar to the time delay example from last lecture. If we take the Fourier Transform of the signal term</w:t>
      </w:r>
      <w:r>
        <w:t xml:space="preserve"> </w:t>
      </w:r>
      <m:oMath>
        <m:r>
          <m:t>s</m:t>
        </m:r>
        <m:d>
          <m:dPr>
            <m:begChr m:val="("/>
            <m:endChr m:val=")"/>
            <m:sepChr m:val=""/>
            <m:grow/>
          </m:dPr>
          <m:e>
            <m:r>
              <m:t>t</m:t>
            </m:r>
          </m:e>
        </m:d>
        <m:sSup>
          <m:e>
            <m:r>
              <m:t>e</m:t>
            </m:r>
          </m:e>
          <m:sup>
            <m:r>
              <m:t>j</m:t>
            </m:r>
            <m:r>
              <m:t>2</m:t>
            </m:r>
            <m:r>
              <m:t>π</m:t>
            </m:r>
            <m:d>
              <m:dPr>
                <m:begChr m:val="("/>
                <m:endChr m:val=")"/>
                <m:sepChr m:val=""/>
                <m:grow/>
              </m:dPr>
              <m:e>
                <m:r>
                  <m:t>Δ</m:t>
                </m:r>
                <m:r>
                  <m:t>f</m:t>
                </m:r>
              </m:e>
            </m:d>
            <m:r>
              <m:t>t</m:t>
            </m:r>
          </m:sup>
        </m:sSup>
      </m:oMath>
      <w:r>
        <w:t xml:space="preserve">, we end up with</w:t>
      </w:r>
      <w:r>
        <w:t xml:space="preserve"> </w:t>
      </w:r>
      <m:oMath>
        <m:r>
          <m:t>S</m:t>
        </m:r>
        <m:d>
          <m:dPr>
            <m:begChr m:val="("/>
            <m:endChr m:val=")"/>
            <m:sepChr m:val=""/>
            <m:grow/>
          </m:dPr>
          <m:e>
            <m:r>
              <m:t>f</m:t>
            </m:r>
            <m:r>
              <m:rPr>
                <m:sty m:val="p"/>
              </m:rPr>
              <m:t>−</m:t>
            </m:r>
            <m:d>
              <m:dPr>
                <m:begChr m:val="("/>
                <m:endChr m:val=")"/>
                <m:sepChr m:val=""/>
                <m:grow/>
              </m:dPr>
              <m:e>
                <m:r>
                  <m:t>Δ</m:t>
                </m:r>
                <m:r>
                  <m:t>f</m:t>
                </m:r>
              </m:e>
            </m:d>
          </m:e>
        </m:d>
      </m:oMath>
      <w:r>
        <w:t xml:space="preserve">. This form looks very similar to the</w:t>
      </w:r>
      <w:r>
        <w:t xml:space="preserve"> </w:t>
      </w:r>
      <m:oMath>
        <m:r>
          <m:t>s</m:t>
        </m:r>
        <m:d>
          <m:dPr>
            <m:begChr m:val="("/>
            <m:endChr m:val=")"/>
            <m:sepChr m:val=""/>
            <m:grow/>
          </m:dPr>
          <m:e>
            <m:r>
              <m:t>t</m:t>
            </m:r>
            <m:r>
              <m:rPr>
                <m:sty m:val="p"/>
              </m:rPr>
              <m:t>−</m:t>
            </m:r>
            <m:r>
              <m:t>θ</m:t>
            </m:r>
          </m:e>
        </m:d>
      </m:oMath>
      <w:r>
        <w:t xml:space="preserve"> </w:t>
      </w:r>
      <w:r>
        <w:t xml:space="preserve">form we saw yesterday. It makes sense, then that the block diagram for the detector looks very similar.</w:t>
      </w:r>
    </w:p>
    <w:p>
      <w:pPr>
        <w:pStyle w:val="BodyText"/>
      </w:pPr>
      <w:r>
        <w:t xml:space="preserve">A discrete time implementation of the above might look like the following:</w:t>
      </w:r>
    </w:p>
    <w:tbl>
      <w:tblPr>
        <w:tblStyle w:val="Table"/>
        <w:tblW w:type="pct" w:w="5000"/>
        <w:tblLook w:firstRow="0" w:lastRow="0" w:firstColumn="0" w:lastColumn="0" w:noHBand="0" w:noVBand="0" w:val="0000"/>
        <w:jc w:val="start"/>
      </w:tblPr>
      <w:tblGrid>
        <w:gridCol w:w="7920"/>
      </w:tblGrid>
      <w:tr>
        <w:tc>
          <w:tcPr/>
          <w:p>
            <w:pPr>
              <w:jc w:val="center"/>
            </w:pPr>
            <w:r>
              <w:drawing>
                <wp:inline>
                  <wp:extent cx="5895975" cy="1114425"/>
                  <wp:effectExtent b="0" l="0" r="0" t="0"/>
                  <wp:docPr descr="" title="" id="24" name="Picture"/>
                  <a:graphic>
                    <a:graphicData uri="http://schemas.openxmlformats.org/drawingml/2006/picture">
                      <pic:pic>
                        <pic:nvPicPr>
                          <pic:cNvPr descr="./diagrams/dtft.svg" id="2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5895975" cy="1114425"/>
                          </a:xfrm>
                          <a:prstGeom prst="rect">
                            <a:avLst/>
                          </a:prstGeom>
                          <a:noFill/>
                          <a:ln w="9525">
                            <a:noFill/>
                            <a:headEnd/>
                            <a:tailEnd/>
                          </a:ln>
                        </pic:spPr>
                      </pic:pic>
                    </a:graphicData>
                  </a:graphic>
                </wp:inline>
              </w:drawing>
            </w:r>
          </w:p>
          <w:p>
            <w:pPr>
              <w:jc w:val="center"/>
            </w:pPr>
            <w:pPr>
              <w:jc w:val="start"/>
              <w:spacing w:before="200"/>
              <w:pStyle w:val="ImageCaption"/>
            </w:pPr>
            <w:r>
              <w:t xml:space="preserve">The Discrete Time Fourier Transform.</w:t>
            </w:r>
          </w:p>
        </w:tc>
      </w:tr>
    </w:tbl>
    <w:p>
      <w:pPr>
        <w:pStyle w:val="BodyText"/>
      </w:pPr>
      <w:r>
        <w:t xml:space="preserve">In practice, we often implement this detector using a grid search over evenly spaced frequencies. This means that we can use the FFT algorithm and choose the peak over those discrete frequencies. If there are more grid points to search over, the FFT will have to be larger. A larger FFT would increase the accuracy of the estimate at the cost of computation time.</w:t>
      </w:r>
    </w:p>
    <w:bookmarkEnd w:id="26"/>
    <w:bookmarkStart w:id="30" w:name="Xbfd723d6b9ade56ea1b76497c158bca8d411475"/>
    <w:p>
      <w:pPr>
        <w:pStyle w:val="Heading3"/>
      </w:pPr>
      <w:r>
        <w:t xml:space="preserve">Carrier Frequency Offset Correction/Synchronization 31:00</w:t>
      </w:r>
    </w:p>
    <w:p>
      <w:pPr>
        <w:pStyle w:val="FirstParagraph"/>
      </w:pPr>
      <w:r>
        <w:t xml:space="preserve">If</w:t>
      </w:r>
      <w:r>
        <w:t xml:space="preserve"> </w:t>
      </w:r>
      <m:oMath>
        <m:r>
          <m:t>r</m:t>
        </m:r>
        <m:d>
          <m:dPr>
            <m:begChr m:val="("/>
            <m:endChr m:val=")"/>
            <m:sepChr m:val=""/>
            <m:grow/>
          </m:dPr>
          <m:e>
            <m:r>
              <m:t>n</m:t>
            </m:r>
            <m:r>
              <m:t>T</m:t>
            </m:r>
          </m:e>
        </m:d>
        <m:r>
          <m:rPr>
            <m:sty m:val="p"/>
          </m:rPr>
          <m:t>=</m:t>
        </m:r>
        <m:r>
          <m:t>s</m:t>
        </m:r>
        <m:d>
          <m:dPr>
            <m:begChr m:val="("/>
            <m:endChr m:val=")"/>
            <m:sepChr m:val=""/>
            <m:grow/>
          </m:dPr>
          <m:e>
            <m:r>
              <m:t>n</m:t>
            </m:r>
            <m:r>
              <m:t>T</m:t>
            </m:r>
          </m:e>
        </m:d>
        <m:sSup>
          <m:e>
            <m:r>
              <m:t>e</m:t>
            </m:r>
          </m:e>
          <m:sup>
            <m:r>
              <m:t>j</m:t>
            </m:r>
            <m:r>
              <m:t>2</m:t>
            </m:r>
            <m:r>
              <m:t>π</m:t>
            </m:r>
            <m:d>
              <m:dPr>
                <m:begChr m:val="("/>
                <m:endChr m:val=")"/>
                <m:sepChr m:val=""/>
                <m:grow/>
              </m:dPr>
              <m:e>
                <m:r>
                  <m:t>Δ</m:t>
                </m:r>
                <m:r>
                  <m:t>f</m:t>
                </m:r>
              </m:e>
            </m:d>
            <m:r>
              <m:t>T</m:t>
            </m:r>
            <m:r>
              <m:t>n</m:t>
            </m:r>
            <m:r>
              <m:rPr>
                <m:sty m:val="p"/>
              </m:rPr>
              <m:t>+</m:t>
            </m:r>
            <m:r>
              <m:t>w</m:t>
            </m:r>
            <m:d>
              <m:dPr>
                <m:begChr m:val="("/>
                <m:endChr m:val=")"/>
                <m:sepChr m:val=""/>
                <m:grow/>
              </m:dPr>
              <m:e>
                <m:r>
                  <m:t>n</m:t>
                </m:r>
                <m:r>
                  <m:t>T</m:t>
                </m:r>
              </m:e>
            </m:d>
          </m:sup>
        </m:sSup>
      </m:oMath>
      <w:r>
        <w:t xml:space="preserve"> </w:t>
      </w:r>
      <w:r>
        <w:t xml:space="preserve">and we estimate that</w:t>
      </w:r>
      <w:r>
        <w:t xml:space="preserve"> </w:t>
      </w:r>
      <m:oMath>
        <m:sSub>
          <m:e>
            <m:acc>
              <m:accPr>
                <m:chr m:val="̂"/>
              </m:accPr>
              <m:e>
                <m:d>
                  <m:dPr>
                    <m:begChr m:val="("/>
                    <m:endChr m:val=")"/>
                    <m:sepChr m:val=""/>
                    <m:grow/>
                  </m:dPr>
                  <m:e>
                    <m:r>
                      <m:t>Δ</m:t>
                    </m:r>
                    <m:r>
                      <m:t>f</m:t>
                    </m:r>
                  </m:e>
                </m:d>
              </m:e>
            </m:acc>
          </m:e>
          <m:sub>
            <m:r>
              <m:t>M</m:t>
            </m:r>
            <m:r>
              <m:t>L</m:t>
            </m:r>
          </m:sub>
        </m:sSub>
      </m:oMath>
      <w:r>
        <w:t xml:space="preserve">, then we can apply the</w:t>
      </w:r>
      <w:r>
        <w:t xml:space="preserve"> </w:t>
      </w:r>
      <w:r>
        <w:t xml:space="preserve">“</w:t>
      </w:r>
      <w:r>
        <w:t xml:space="preserve">correction</w:t>
      </w:r>
      <w:r>
        <w:t xml:space="preserve">”</w:t>
      </w:r>
    </w:p>
    <w:p>
      <w:pPr>
        <w:pStyle w:val="BodyText"/>
      </w:pPr>
      <m:oMathPara>
        <m:oMathParaPr>
          <m:jc m:val="center"/>
        </m:oMathParaPr>
        <m:oMath>
          <m:r>
            <m:t>r</m:t>
          </m:r>
          <m:d>
            <m:dPr>
              <m:begChr m:val="("/>
              <m:endChr m:val=")"/>
              <m:sepChr m:val=""/>
              <m:grow/>
            </m:dPr>
            <m:e>
              <m:r>
                <m:t>n</m:t>
              </m:r>
              <m:r>
                <m:t>T</m:t>
              </m:r>
            </m:e>
          </m:d>
          <m:sSup>
            <m:e>
              <m:r>
                <m:t>e</m:t>
              </m:r>
            </m:e>
            <m:sup>
              <m:r>
                <m:rPr>
                  <m:sty m:val="p"/>
                </m:rPr>
                <m:t>−</m:t>
              </m:r>
              <m:r>
                <m:t>j</m:t>
              </m:r>
              <m:r>
                <m:t>2</m:t>
              </m:r>
              <m:r>
                <m:t>π</m:t>
              </m:r>
              <m:sSub>
                <m:e>
                  <m:acc>
                    <m:accPr>
                      <m:chr m:val="̂"/>
                    </m:accPr>
                    <m:e>
                      <m:d>
                        <m:dPr>
                          <m:begChr m:val="("/>
                          <m:endChr m:val=")"/>
                          <m:sepChr m:val=""/>
                          <m:grow/>
                        </m:dPr>
                        <m:e>
                          <m:r>
                            <m:t>Δ</m:t>
                          </m:r>
                          <m:r>
                            <m:t>f</m:t>
                          </m:r>
                        </m:e>
                      </m:d>
                    </m:e>
                  </m:acc>
                </m:e>
                <m:sub>
                  <m:r>
                    <m:t>M</m:t>
                  </m:r>
                  <m:r>
                    <m:t>L</m:t>
                  </m:r>
                </m:sub>
              </m:sSub>
              <m:r>
                <m:t>T</m:t>
              </m:r>
              <m:r>
                <m:t>n</m:t>
              </m:r>
            </m:sup>
          </m:sSup>
          <m:r>
            <m:rPr>
              <m:sty m:val="p"/>
            </m:rPr>
            <m:t>=</m:t>
          </m:r>
          <m:r>
            <m:t>s</m:t>
          </m:r>
          <m:d>
            <m:dPr>
              <m:begChr m:val="("/>
              <m:endChr m:val=")"/>
              <m:sepChr m:val=""/>
              <m:grow/>
            </m:dPr>
            <m:e>
              <m:r>
                <m:t>n</m:t>
              </m:r>
              <m:r>
                <m:t>T</m:t>
              </m:r>
            </m:e>
          </m:d>
          <m:sSup>
            <m:e>
              <m:r>
                <m:t>e</m:t>
              </m:r>
            </m:e>
            <m:sup>
              <m:r>
                <m:t>j</m:t>
              </m:r>
              <m:r>
                <m:t>2</m:t>
              </m:r>
              <m:r>
                <m:t>π</m:t>
              </m:r>
              <m:d>
                <m:dPr>
                  <m:begChr m:val="("/>
                  <m:endChr m:val=")"/>
                  <m:sepChr m:val=""/>
                  <m:grow/>
                </m:dPr>
                <m:e>
                  <m:r>
                    <m:t>Δ</m:t>
                  </m:r>
                  <m:r>
                    <m:t>f</m:t>
                  </m:r>
                  <m:r>
                    <m:rPr>
                      <m:sty m:val="p"/>
                    </m:rPr>
                    <m:t>−</m:t>
                  </m:r>
                  <m:sSub>
                    <m:e>
                      <m:acc>
                        <m:accPr>
                          <m:chr m:val="̂"/>
                        </m:accPr>
                        <m:e>
                          <m:d>
                            <m:dPr>
                              <m:begChr m:val="("/>
                              <m:endChr m:val=")"/>
                              <m:sepChr m:val=""/>
                              <m:grow/>
                            </m:dPr>
                            <m:e>
                              <m:r>
                                <m:t>Δ</m:t>
                              </m:r>
                              <m:r>
                                <m:t>f</m:t>
                              </m:r>
                            </m:e>
                          </m:d>
                        </m:e>
                      </m:acc>
                    </m:e>
                    <m:sub>
                      <m:r>
                        <m:t>M</m:t>
                      </m:r>
                      <m:r>
                        <m:t>L</m:t>
                      </m:r>
                    </m:sub>
                  </m:sSub>
                </m:e>
              </m:d>
              <m:r>
                <m:t>T</m:t>
              </m:r>
              <m:r>
                <m:t>n</m:t>
              </m:r>
            </m:sup>
          </m:sSup>
          <m:r>
            <m:rPr>
              <m:sty m:val="p"/>
            </m:rPr>
            <m:t>+</m:t>
          </m:r>
          <m:acc>
            <m:accPr>
              <m:chr m:val="̃"/>
            </m:accPr>
            <m:e>
              <m:r>
                <m:t>w</m:t>
              </m:r>
            </m:e>
          </m:acc>
          <m:d>
            <m:dPr>
              <m:begChr m:val="("/>
              <m:endChr m:val=")"/>
              <m:sepChr m:val=""/>
              <m:grow/>
            </m:dPr>
            <m:e>
              <m:r>
                <m:t>n</m:t>
              </m:r>
              <m:r>
                <m:t>T</m:t>
              </m:r>
            </m:e>
          </m:d>
        </m:oMath>
      </m:oMathPara>
    </w:p>
    <w:p>
      <w:pPr>
        <w:pStyle w:val="FirstParagraph"/>
      </w:pPr>
      <w:r>
        <w:t xml:space="preserve">where</w:t>
      </w:r>
      <w:r>
        <w:t xml:space="preserve"> </w:t>
      </w:r>
      <m:oMath>
        <m:acc>
          <m:accPr>
            <m:chr m:val="̃"/>
          </m:accPr>
          <m:e>
            <m:r>
              <m:t>w</m:t>
            </m:r>
          </m:e>
        </m:acc>
        <m:d>
          <m:dPr>
            <m:begChr m:val="("/>
            <m:endChr m:val=")"/>
            <m:sepChr m:val=""/>
            <m:grow/>
          </m:dPr>
          <m:e>
            <m:r>
              <m:t>t</m:t>
            </m:r>
          </m:e>
        </m:d>
      </m:oMath>
      <w:r>
        <w:t xml:space="preserve"> </w:t>
      </w:r>
      <w:r>
        <w:t xml:space="preserve">is still Gaussian noise. Ideally, this quantity would be equal to the original signal</w:t>
      </w:r>
      <w:r>
        <w:t xml:space="preserve"> </w:t>
      </w:r>
      <m:oMath>
        <m:r>
          <m:t>s</m:t>
        </m:r>
        <m:d>
          <m:dPr>
            <m:begChr m:val="("/>
            <m:endChr m:val=")"/>
            <m:sepChr m:val=""/>
            <m:grow/>
          </m:dPr>
          <m:e>
            <m:r>
              <m:t>n</m:t>
            </m:r>
            <m:r>
              <m:t>T</m:t>
            </m:r>
          </m:e>
        </m:d>
      </m:oMath>
      <w:r>
        <w:t xml:space="preserve">, i.e. </w:t>
      </w:r>
      <m:oMath>
        <m:r>
          <m:t>Δ</m:t>
        </m:r>
        <m:r>
          <m:t>f</m:t>
        </m:r>
        <m:r>
          <m:rPr>
            <m:sty m:val="p"/>
          </m:rPr>
          <m:t>−</m:t>
        </m:r>
        <m:sSub>
          <m:e>
            <m:acc>
              <m:accPr>
                <m:chr m:val="̂"/>
              </m:accPr>
              <m:e>
                <m:d>
                  <m:dPr>
                    <m:begChr m:val="("/>
                    <m:endChr m:val=")"/>
                    <m:sepChr m:val=""/>
                    <m:grow/>
                  </m:dPr>
                  <m:e>
                    <m:r>
                      <m:t>Δ</m:t>
                    </m:r>
                    <m:r>
                      <m:t>f</m:t>
                    </m:r>
                  </m:e>
                </m:d>
              </m:e>
            </m:acc>
          </m:e>
          <m:sub>
            <m:r>
              <m:t>M</m:t>
            </m:r>
            <m:r>
              <m:t>L</m:t>
            </m:r>
          </m:sub>
        </m:sSub>
        <m:r>
          <m:rPr>
            <m:sty m:val="p"/>
          </m:rPr>
          <m:t>≃</m:t>
        </m:r>
        <m:r>
          <m:t>0</m:t>
        </m:r>
      </m:oMath>
      <w:r>
        <w:t xml:space="preserve">. For large</w:t>
      </w:r>
      <w:r>
        <w:t xml:space="preserve"> </w:t>
      </w:r>
      <m:oMath>
        <m:r>
          <m:t>n</m:t>
        </m:r>
      </m:oMath>
      <w:r>
        <w:t xml:space="preserve">, even a small value for this frequency offset can cause a large distortion.</w:t>
      </w:r>
    </w:p>
    <w:p>
      <w:pPr>
        <w:pStyle w:val="BodyText"/>
      </w:pPr>
      <w:r>
        <w:t xml:space="preserve">In lab, we will get around the issue of large</w:t>
      </w:r>
      <w:r>
        <w:t xml:space="preserve"> </w:t>
      </w:r>
      <m:oMath>
        <m:r>
          <m:t>n</m:t>
        </m:r>
      </m:oMath>
      <w:r>
        <w:t xml:space="preserve"> </w:t>
      </w:r>
      <w:r>
        <w:t xml:space="preserve">by choosing a packet size that limits the distortion.</w:t>
      </w:r>
    </w:p>
    <w:tbl>
      <w:tblPr>
        <w:tblStyle w:val="Table"/>
        <w:tblW w:type="pct" w:w="5000"/>
        <w:tblLook w:firstRow="0" w:lastRow="0" w:firstColumn="0" w:lastColumn="0" w:noHBand="0" w:noVBand="0" w:val="0000"/>
        <w:jc w:val="start"/>
      </w:tblPr>
      <w:tblGrid>
        <w:gridCol w:w="7920"/>
      </w:tblGrid>
      <w:tr>
        <w:tc>
          <w:tcPr/>
          <w:p>
            <w:pPr>
              <w:jc w:val="center"/>
            </w:pPr>
            <w:r>
              <w:drawing>
                <wp:inline>
                  <wp:extent cx="2228850" cy="1647825"/>
                  <wp:effectExtent b="0" l="0" r="0" t="0"/>
                  <wp:docPr descr="" title="" id="28" name="Picture"/>
                  <a:graphic>
                    <a:graphicData uri="http://schemas.openxmlformats.org/drawingml/2006/picture">
                      <pic:pic>
                        <pic:nvPicPr>
                          <pic:cNvPr descr="./diagrams/packet.svg" id="2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bwMode="auto">
                          <a:xfrm>
                            <a:off x="0" y="0"/>
                            <a:ext cx="2228850" cy="1647825"/>
                          </a:xfrm>
                          <a:prstGeom prst="rect">
                            <a:avLst/>
                          </a:prstGeom>
                          <a:noFill/>
                          <a:ln w="9525">
                            <a:noFill/>
                            <a:headEnd/>
                            <a:tailEnd/>
                          </a:ln>
                        </pic:spPr>
                      </pic:pic>
                    </a:graphicData>
                  </a:graphic>
                </wp:inline>
              </w:drawing>
            </w:r>
          </w:p>
          <w:p>
            <w:pPr>
              <w:jc w:val="center"/>
            </w:pPr>
            <w:pPr>
              <w:jc w:val="start"/>
              <w:spacing w:before="200"/>
              <w:pStyle w:val="ImageCaption"/>
            </w:pPr>
            <w:r>
              <w:t xml:space="preserve">Packet example.</w:t>
            </w:r>
          </w:p>
        </w:tc>
      </w:tr>
    </w:tbl>
    <w:p>
      <w:pPr>
        <w:pStyle w:val="BodyText"/>
      </w:pPr>
      <w:r>
        <w:t xml:space="preserve">We use the preamble to estimate the frequency offset, and then correct that offset in the payload of the packet. Because the payload is not actual data that we would like to transmit, our data rate is necessarily limited to</w:t>
      </w:r>
    </w:p>
    <w:p>
      <w:pPr>
        <w:pStyle w:val="BodyText"/>
      </w:pPr>
      <m:oMathPara>
        <m:oMathParaPr>
          <m:jc m:val="center"/>
        </m:oMathParaPr>
        <m:oMath>
          <m:f>
            <m:fPr>
              <m:type m:val="bar"/>
            </m:fPr>
            <m:num>
              <m:r>
                <m:t>L</m:t>
              </m:r>
            </m:num>
            <m:den>
              <m:r>
                <m:t>L</m:t>
              </m:r>
              <m:r>
                <m:rPr>
                  <m:sty m:val="p"/>
                </m:rPr>
                <m:t>+</m:t>
              </m:r>
              <m:r>
                <m:t>H</m:t>
              </m:r>
            </m:den>
          </m:f>
        </m:oMath>
      </m:oMathPara>
    </w:p>
    <w:p>
      <w:pPr>
        <w:pStyle w:val="FirstParagraph"/>
      </w:pPr>
      <w:r>
        <w:t xml:space="preserve">We can detect</w:t>
      </w:r>
      <w:r>
        <w:t xml:space="preserve"> </w:t>
      </w:r>
      <m:oMath>
        <m:r>
          <m:t>L</m:t>
        </m:r>
      </m:oMath>
      <w:r>
        <w:t xml:space="preserve"> </w:t>
      </w:r>
      <w:r>
        <w:t xml:space="preserve">bits of actual data for every</w:t>
      </w:r>
      <w:r>
        <w:t xml:space="preserve"> </w:t>
      </w:r>
      <m:oMath>
        <m:r>
          <m:t>L</m:t>
        </m:r>
        <m:r>
          <m:rPr>
            <m:sty m:val="p"/>
          </m:rPr>
          <m:t>+</m:t>
        </m:r>
        <m:r>
          <m:t>H</m:t>
        </m:r>
      </m:oMath>
      <w:r>
        <w:t xml:space="preserve"> </w:t>
      </w:r>
      <w:r>
        <w:t xml:space="preserve">bits we receive.</w:t>
      </w:r>
    </w:p>
    <w:bookmarkEnd w:id="30"/>
    <w:bookmarkStart w:id="31" w:name="joint-frequency-offset-phase-offset"/>
    <w:p>
      <w:pPr>
        <w:pStyle w:val="Heading3"/>
      </w:pPr>
      <w:r>
        <w:t xml:space="preserve">Joint Frequency Offset &amp; Phase Offset</w:t>
      </w:r>
    </w:p>
    <w:p>
      <w:pPr>
        <w:pStyle w:val="FirstParagraph"/>
      </w:pPr>
      <w:r>
        <w:t xml:space="preserve">Suupose</w:t>
      </w:r>
      <w:r>
        <w:t xml:space="preserve"> </w:t>
      </w:r>
      <m:oMath>
        <m:r>
          <m:t>r</m:t>
        </m:r>
        <m:d>
          <m:dPr>
            <m:begChr m:val="("/>
            <m:endChr m:val=")"/>
            <m:sepChr m:val=""/>
            <m:grow/>
          </m:dPr>
          <m:e>
            <m:r>
              <m:t>t</m:t>
            </m:r>
          </m:e>
        </m:d>
        <m:r>
          <m:rPr>
            <m:sty m:val="p"/>
          </m:rPr>
          <m:t>=</m:t>
        </m:r>
        <m:r>
          <m:t>s</m:t>
        </m:r>
        <m:d>
          <m:dPr>
            <m:begChr m:val="("/>
            <m:endChr m:val=")"/>
            <m:sepChr m:val=""/>
            <m:grow/>
          </m:dPr>
          <m:e>
            <m:r>
              <m:t>t</m:t>
            </m:r>
          </m:e>
        </m:d>
        <m:sSup>
          <m:e>
            <m:r>
              <m:t>e</m:t>
            </m:r>
          </m:e>
          <m:sup>
            <m:r>
              <m:t>j</m:t>
            </m:r>
            <m:r>
              <m:t>2</m:t>
            </m:r>
            <m:r>
              <m:t>π</m:t>
            </m:r>
            <m:d>
              <m:dPr>
                <m:begChr m:val="("/>
                <m:endChr m:val=")"/>
                <m:sepChr m:val=""/>
                <m:grow/>
              </m:dPr>
              <m:e>
                <m:r>
                  <m:t>Δ</m:t>
                </m:r>
                <m:r>
                  <m:t>f</m:t>
                </m:r>
              </m:e>
            </m:d>
            <m:r>
              <m:t>t</m:t>
            </m:r>
            <m:r>
              <m:rPr>
                <m:sty m:val="p"/>
              </m:rPr>
              <m:t>+</m:t>
            </m:r>
            <m:r>
              <m:t>Δ</m:t>
            </m:r>
            <m:r>
              <m:t>φ</m:t>
            </m:r>
          </m:sup>
        </m:sSup>
        <m:r>
          <m:rPr>
            <m:sty m:val="p"/>
          </m:rPr>
          <m:t>+</m:t>
        </m:r>
        <m:r>
          <m:t>w</m:t>
        </m:r>
        <m:d>
          <m:dPr>
            <m:begChr m:val="("/>
            <m:endChr m:val=")"/>
            <m:sepChr m:val=""/>
            <m:grow/>
          </m:dPr>
          <m:e>
            <m:r>
              <m:t>t</m:t>
            </m:r>
          </m:e>
        </m:d>
      </m:oMath>
      <w:r>
        <w:t xml:space="preserve">. Following some developments, we can write our maximum likelihood equation as follows:</w:t>
      </w:r>
    </w:p>
    <w:p>
      <w:pPr>
        <w:pStyle w:val="BodyText"/>
      </w:pPr>
      <m:oMathPara>
        <m:oMathParaPr>
          <m:jc m:val="center"/>
        </m:oMathParaPr>
        <m:oMath>
          <m:acc>
            <m:accPr>
              <m:chr m:val="̂"/>
            </m:accPr>
            <m:e>
              <m:r>
                <m:t>Δ</m:t>
              </m:r>
              <m:r>
                <m:t>f</m:t>
              </m:r>
            </m:e>
          </m:acc>
          <m:r>
            <m:rPr>
              <m:sty m:val="p"/>
            </m:rPr>
            <m:t>,</m:t>
          </m:r>
          <m:acc>
            <m:accPr>
              <m:chr m:val="̂"/>
            </m:accPr>
            <m:e>
              <m:r>
                <m:t>Δ</m:t>
              </m:r>
              <m:r>
                <m:t>φ</m:t>
              </m:r>
            </m:e>
          </m:acc>
          <m:r>
            <m:rPr>
              <m:sty m:val="p"/>
            </m:rPr>
            <m:t>=</m:t>
          </m:r>
          <m:limLow>
            <m:e>
              <m:r>
                <m:rPr>
                  <m:sty m:val="p"/>
                </m:rPr>
                <m:t>argmax</m:t>
              </m:r>
            </m:e>
            <m:lim>
              <m:r>
                <m:t>Δ</m:t>
              </m:r>
              <m:r>
                <m:t>f</m:t>
              </m:r>
              <m:r>
                <m:rPr>
                  <m:sty m:val="p"/>
                </m:rPr>
                <m:t>,</m:t>
              </m:r>
              <m:r>
                <m:t>Δ</m:t>
              </m:r>
              <m:r>
                <m:t>φ</m:t>
              </m:r>
            </m:lim>
          </m:limLow>
          <m:r>
            <m:rPr>
              <m:sty m:val="p"/>
            </m:rPr>
            <m:t>Re</m:t>
          </m:r>
          <m:d>
            <m:dPr>
              <m:begChr m:val="{"/>
              <m:endChr m:val="}"/>
              <m:sepChr m:val=""/>
              <m:grow/>
            </m:dPr>
            <m:e>
              <m:nary>
                <m:naryPr>
                  <m:chr m:val="∫"/>
                  <m:limLoc m:val="subSup"/>
                  <m:subHide m:val="0"/>
                  <m:supHide m:val="0"/>
                </m:naryPr>
                <m:sub>
                  <m:r>
                    <m:rPr>
                      <m:sty m:val="p"/>
                    </m:rPr>
                    <m:t>−</m:t>
                  </m:r>
                  <m:r>
                    <m:rPr>
                      <m:sty m:val="p"/>
                    </m:rPr>
                    <m:t>∞</m:t>
                  </m:r>
                </m:sub>
                <m:sup>
                  <m:r>
                    <m:rPr>
                      <m:sty m:val="p"/>
                    </m:rPr>
                    <m:t>∞</m:t>
                  </m:r>
                </m:sup>
                <m:e>
                  <m:r>
                    <m:t>r</m:t>
                  </m:r>
                </m:e>
              </m:nary>
              <m:d>
                <m:dPr>
                  <m:begChr m:val="("/>
                  <m:endChr m:val=")"/>
                  <m:sepChr m:val=""/>
                  <m:grow/>
                </m:dPr>
                <m:e>
                  <m:r>
                    <m:t>t</m:t>
                  </m:r>
                </m:e>
              </m:d>
              <m:sSup>
                <m:e>
                  <m:r>
                    <m:t>s</m:t>
                  </m:r>
                </m:e>
                <m:sup>
                  <m:r>
                    <m:rPr>
                      <m:sty m:val="p"/>
                    </m:rPr>
                    <m:t>*</m:t>
                  </m:r>
                </m:sup>
              </m:sSup>
              <m:d>
                <m:dPr>
                  <m:begChr m:val="("/>
                  <m:endChr m:val=")"/>
                  <m:sepChr m:val=""/>
                  <m:grow/>
                </m:dPr>
                <m:e>
                  <m:r>
                    <m:t>t</m:t>
                  </m:r>
                </m:e>
              </m:d>
              <m:sSup>
                <m:e>
                  <m:r>
                    <m:t>e</m:t>
                  </m:r>
                </m:e>
                <m:sup>
                  <m:r>
                    <m:rPr>
                      <m:sty m:val="p"/>
                    </m:rPr>
                    <m:t>−</m:t>
                  </m:r>
                  <m:r>
                    <m:t>j</m:t>
                  </m:r>
                  <m:r>
                    <m:t>2</m:t>
                  </m:r>
                  <m:r>
                    <m:t>π</m:t>
                  </m:r>
                  <m:d>
                    <m:dPr>
                      <m:begChr m:val="("/>
                      <m:endChr m:val=")"/>
                      <m:sepChr m:val=""/>
                      <m:grow/>
                    </m:dPr>
                    <m:e>
                      <m:r>
                        <m:t>Δ</m:t>
                      </m:r>
                      <m:r>
                        <m:t>f</m:t>
                      </m:r>
                    </m:e>
                  </m:d>
                  <m:r>
                    <m:rPr>
                      <m:sty m:val="p"/>
                    </m:rPr>
                    <m:t>+</m:t>
                  </m:r>
                  <m:r>
                    <m:t>Δ</m:t>
                  </m:r>
                  <m:r>
                    <m:t>φ</m:t>
                  </m:r>
                </m:sup>
              </m:sSup>
              <m:r>
                <m:t>d</m:t>
              </m:r>
              <m:r>
                <m:t>t</m:t>
              </m:r>
            </m:e>
          </m:d>
        </m:oMath>
      </m:oMathPara>
    </w:p>
    <w:p>
      <w:pPr>
        <w:pStyle w:val="FirstParagraph"/>
      </w:pPr>
      <w:r>
        <w:t xml:space="preserve">In this case, we have two parameters to optimize over,</w:t>
      </w:r>
      <w:r>
        <w:t xml:space="preserve"> </w:t>
      </w:r>
      <m:oMath>
        <m:r>
          <m:t>Δ</m:t>
        </m:r>
        <m:r>
          <m:t>f</m:t>
        </m:r>
      </m:oMath>
      <w:r>
        <w:t xml:space="preserve"> </w:t>
      </w:r>
      <w:r>
        <w:t xml:space="preserve">and</w:t>
      </w:r>
      <w:r>
        <w:t xml:space="preserve"> </w:t>
      </w:r>
      <m:oMath>
        <m:r>
          <m:t>Δ</m:t>
        </m:r>
        <m:r>
          <m:t>φ</m:t>
        </m:r>
      </m:oMath>
      <w:r>
        <w:t xml:space="preserve">. We are still taking a recieved signal, correlating against a model for what we</w:t>
      </w:r>
      <w:r>
        <w:t xml:space="preserve"> </w:t>
      </w:r>
      <w:r>
        <w:rPr>
          <w:iCs/>
          <w:i/>
        </w:rPr>
        <w:t xml:space="preserve">think</w:t>
      </w:r>
      <w:r>
        <w:t xml:space="preserve"> </w:t>
      </w:r>
      <w:r>
        <w:t xml:space="preserve">the transmitted signal and unknown effects will be.</w:t>
      </w:r>
    </w:p>
    <w:p>
      <w:pPr>
        <w:pStyle w:val="BodyText"/>
      </w:pPr>
      <w:r>
        <w:t xml:space="preserve">Another way to solve the problem would be to perform the estimation in two steps: first, perform the optimization on one of the parameters, and then perform a second optimization on the other parameter using the result of the first.</w:t>
      </w:r>
    </w:p>
    <w:bookmarkEnd w:id="31"/>
    <w:bookmarkStart w:id="32" w:name="joint-frequency-phase-and-delay-offset"/>
    <w:p>
      <w:pPr>
        <w:pStyle w:val="Heading3"/>
      </w:pPr>
      <w:r>
        <w:t xml:space="preserve">Joint Frequency, Phase, and Delay Offset</w:t>
      </w:r>
    </w:p>
    <w:p>
      <w:pPr>
        <w:pStyle w:val="FirstParagraph"/>
      </w:pPr>
      <w:r>
        <w:t xml:space="preserve">Suupose</w:t>
      </w:r>
      <w:r>
        <w:t xml:space="preserve"> </w:t>
      </w:r>
      <m:oMath>
        <m:r>
          <m:t>r</m:t>
        </m:r>
        <m:d>
          <m:dPr>
            <m:begChr m:val="("/>
            <m:endChr m:val=")"/>
            <m:sepChr m:val=""/>
            <m:grow/>
          </m:dPr>
          <m:e>
            <m:r>
              <m:t>t</m:t>
            </m:r>
          </m:e>
        </m:d>
        <m:r>
          <m:rPr>
            <m:sty m:val="p"/>
          </m:rPr>
          <m:t>=</m:t>
        </m:r>
        <m:r>
          <m:t>s</m:t>
        </m:r>
        <m:d>
          <m:dPr>
            <m:begChr m:val="("/>
            <m:endChr m:val=")"/>
            <m:sepChr m:val=""/>
            <m:grow/>
          </m:dPr>
          <m:e>
            <m:r>
              <m:t>t</m:t>
            </m:r>
            <m:r>
              <m:rPr>
                <m:sty m:val="p"/>
              </m:rPr>
              <m:t>−</m:t>
            </m:r>
            <m:r>
              <m:t>τ</m:t>
            </m:r>
          </m:e>
        </m:d>
        <m:sSup>
          <m:e>
            <m:r>
              <m:t>e</m:t>
            </m:r>
          </m:e>
          <m:sup>
            <m:r>
              <m:t>j</m:t>
            </m:r>
            <m:r>
              <m:t>2</m:t>
            </m:r>
            <m:r>
              <m:t>π</m:t>
            </m:r>
            <m:d>
              <m:dPr>
                <m:begChr m:val="("/>
                <m:endChr m:val=")"/>
                <m:sepChr m:val=""/>
                <m:grow/>
              </m:dPr>
              <m:e>
                <m:r>
                  <m:t>Δ</m:t>
                </m:r>
                <m:r>
                  <m:t>f</m:t>
                </m:r>
              </m:e>
            </m:d>
            <m:r>
              <m:t>t</m:t>
            </m:r>
            <m:r>
              <m:rPr>
                <m:sty m:val="p"/>
              </m:rPr>
              <m:t>+</m:t>
            </m:r>
            <m:r>
              <m:t>Δ</m:t>
            </m:r>
            <m:r>
              <m:t>φ</m:t>
            </m:r>
          </m:sup>
        </m:sSup>
        <m:r>
          <m:rPr>
            <m:sty m:val="p"/>
          </m:rPr>
          <m:t>+</m:t>
        </m:r>
        <m:r>
          <m:t>w</m:t>
        </m:r>
        <m:d>
          <m:dPr>
            <m:begChr m:val="("/>
            <m:endChr m:val=")"/>
            <m:sepChr m:val=""/>
            <m:grow/>
          </m:dPr>
          <m:e>
            <m:r>
              <m:t>t</m:t>
            </m:r>
          </m:e>
        </m:d>
      </m:oMath>
      <w:r>
        <w:t xml:space="preserve">. Following the same developments as above, we can write our maximum likelihood equation as follows:</w:t>
      </w:r>
    </w:p>
    <w:p>
      <w:pPr>
        <w:pStyle w:val="BodyText"/>
      </w:pPr>
      <m:oMathPara>
        <m:oMathParaPr>
          <m:jc m:val="center"/>
        </m:oMathParaPr>
        <m:oMath>
          <m:acc>
            <m:accPr>
              <m:chr m:val="̂"/>
            </m:accPr>
            <m:e>
              <m:r>
                <m:t>Δ</m:t>
              </m:r>
              <m:r>
                <m:t>f</m:t>
              </m:r>
            </m:e>
          </m:acc>
          <m:r>
            <m:rPr>
              <m:sty m:val="p"/>
            </m:rPr>
            <m:t>,</m:t>
          </m:r>
          <m:acc>
            <m:accPr>
              <m:chr m:val="̂"/>
            </m:accPr>
            <m:e>
              <m:r>
                <m:t>Δ</m:t>
              </m:r>
              <m:r>
                <m:t>φ</m:t>
              </m:r>
            </m:e>
          </m:acc>
          <m:r>
            <m:rPr>
              <m:sty m:val="p"/>
            </m:rPr>
            <m:t>,</m:t>
          </m:r>
          <m:acc>
            <m:accPr>
              <m:chr m:val="̂"/>
            </m:accPr>
            <m:e>
              <m:r>
                <m:t>τ</m:t>
              </m:r>
            </m:e>
          </m:acc>
          <m:r>
            <m:rPr>
              <m:sty m:val="p"/>
            </m:rPr>
            <m:t>=</m:t>
          </m:r>
          <m:limLow>
            <m:e>
              <m:r>
                <m:rPr>
                  <m:sty m:val="p"/>
                </m:rPr>
                <m:t>argmax</m:t>
              </m:r>
            </m:e>
            <m:lim>
              <m:r>
                <m:t>Δ</m:t>
              </m:r>
              <m:r>
                <m:t>f</m:t>
              </m:r>
              <m:r>
                <m:rPr>
                  <m:sty m:val="p"/>
                </m:rPr>
                <m:t>,</m:t>
              </m:r>
              <m:r>
                <m:t>Δ</m:t>
              </m:r>
              <m:r>
                <m:t>φ</m:t>
              </m:r>
              <m:r>
                <m:rPr>
                  <m:sty m:val="p"/>
                </m:rPr>
                <m:t>,</m:t>
              </m:r>
              <m:r>
                <m:t>τ</m:t>
              </m:r>
            </m:lim>
          </m:limLow>
          <m:r>
            <m:rPr>
              <m:sty m:val="p"/>
            </m:rPr>
            <m:t>Re</m:t>
          </m:r>
          <m:d>
            <m:dPr>
              <m:begChr m:val="{"/>
              <m:endChr m:val="}"/>
              <m:sepChr m:val=""/>
              <m:grow/>
            </m:dPr>
            <m:e>
              <m:nary>
                <m:naryPr>
                  <m:chr m:val="∫"/>
                  <m:limLoc m:val="subSup"/>
                  <m:subHide m:val="0"/>
                  <m:supHide m:val="0"/>
                </m:naryPr>
                <m:sub>
                  <m:r>
                    <m:rPr>
                      <m:sty m:val="p"/>
                    </m:rPr>
                    <m:t>−</m:t>
                  </m:r>
                  <m:r>
                    <m:rPr>
                      <m:sty m:val="p"/>
                    </m:rPr>
                    <m:t>∞</m:t>
                  </m:r>
                </m:sub>
                <m:sup>
                  <m:r>
                    <m:rPr>
                      <m:sty m:val="p"/>
                    </m:rPr>
                    <m:t>∞</m:t>
                  </m:r>
                </m:sup>
                <m:e>
                  <m:r>
                    <m:t>r</m:t>
                  </m:r>
                </m:e>
              </m:nary>
              <m:d>
                <m:dPr>
                  <m:begChr m:val="("/>
                  <m:endChr m:val=")"/>
                  <m:sepChr m:val=""/>
                  <m:grow/>
                </m:dPr>
                <m:e>
                  <m:r>
                    <m:t>t</m:t>
                  </m:r>
                </m:e>
              </m:d>
              <m:sSup>
                <m:e>
                  <m:r>
                    <m:t>s</m:t>
                  </m:r>
                </m:e>
                <m:sup>
                  <m:r>
                    <m:rPr>
                      <m:sty m:val="p"/>
                    </m:rPr>
                    <m:t>*</m:t>
                  </m:r>
                </m:sup>
              </m:sSup>
              <m:d>
                <m:dPr>
                  <m:begChr m:val="("/>
                  <m:endChr m:val=")"/>
                  <m:sepChr m:val=""/>
                  <m:grow/>
                </m:dPr>
                <m:e>
                  <m:r>
                    <m:t>t</m:t>
                  </m:r>
                  <m:r>
                    <m:rPr>
                      <m:sty m:val="p"/>
                    </m:rPr>
                    <m:t>−</m:t>
                  </m:r>
                  <m:r>
                    <m:t>τ</m:t>
                  </m:r>
                </m:e>
              </m:d>
              <m:sSup>
                <m:e>
                  <m:r>
                    <m:t>e</m:t>
                  </m:r>
                </m:e>
                <m:sup>
                  <m:r>
                    <m:rPr>
                      <m:sty m:val="p"/>
                    </m:rPr>
                    <m:t>−</m:t>
                  </m:r>
                  <m:r>
                    <m:t>j</m:t>
                  </m:r>
                  <m:r>
                    <m:t>2</m:t>
                  </m:r>
                  <m:r>
                    <m:t>π</m:t>
                  </m:r>
                  <m:d>
                    <m:dPr>
                      <m:begChr m:val="("/>
                      <m:endChr m:val=")"/>
                      <m:sepChr m:val=""/>
                      <m:grow/>
                    </m:dPr>
                    <m:e>
                      <m:r>
                        <m:t>Δ</m:t>
                      </m:r>
                      <m:r>
                        <m:t>f</m:t>
                      </m:r>
                    </m:e>
                  </m:d>
                  <m:r>
                    <m:rPr>
                      <m:sty m:val="p"/>
                    </m:rPr>
                    <m:t>+</m:t>
                  </m:r>
                  <m:r>
                    <m:t>Δ</m:t>
                  </m:r>
                  <m:r>
                    <m:t>φ</m:t>
                  </m:r>
                </m:sup>
              </m:sSup>
              <m:r>
                <m:t>d</m:t>
              </m:r>
              <m:r>
                <m:t>t</m:t>
              </m:r>
            </m:e>
          </m:d>
        </m:oMath>
      </m:oMathPara>
    </w:p>
    <w:p>
      <w:pPr>
        <w:pStyle w:val="FirstParagraph"/>
      </w:pPr>
      <w:r>
        <w:t xml:space="preserve">We follow the same pattern here: take the received signal, correlate against what the actual signal</w:t>
      </w:r>
      <w:r>
        <w:t xml:space="preserve"> </w:t>
      </w:r>
      <w:r>
        <w:rPr>
          <w:iCs/>
          <w:i/>
        </w:rPr>
        <w:t xml:space="preserve">should</w:t>
      </w:r>
      <w:r>
        <w:t xml:space="preserve"> </w:t>
      </w:r>
      <w:r>
        <w:t xml:space="preserve">look like with impairments, and then optimize.</w:t>
      </w:r>
    </w:p>
    <w:bookmarkEnd w:id="32"/>
    <w:bookmarkEnd w:id="33"/>
    <w:sectPr w:rsidR="00C5731A" w:rsidRPr="00C5731A" w:rsidSect="00336A44">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9F1D" w14:textId="77777777" w:rsidR="000643F7" w:rsidRDefault="00064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2207" w14:textId="5B434CA9" w:rsidR="00C5731A" w:rsidRDefault="00C5731A" w:rsidP="000643F7">
    <w:pPr>
      <w:pStyle w:val="Footer"/>
      <w:jc w:val="right"/>
      <w:rPr>
        <w:rFonts w:cstheme="minorHAnsi"/>
      </w:rPr>
    </w:pPr>
    <w:r w:rsidRPr="00336A44">
      <w:rPr>
        <w:rFonts w:cstheme="minorHAnsi"/>
        <w:noProof/>
      </w:rPr>
      <w:drawing>
        <wp:anchor distT="0" distB="0" distL="114300" distR="114300" simplePos="0" relativeHeight="251658240" behindDoc="0" locked="0" layoutInCell="1" allowOverlap="1" wp14:anchorId="78B0B212" wp14:editId="5B31512F">
          <wp:simplePos x="0" y="0"/>
          <wp:positionH relativeFrom="column">
            <wp:posOffset>127635</wp:posOffset>
          </wp:positionH>
          <wp:positionV relativeFrom="paragraph">
            <wp:posOffset>-84384</wp:posOffset>
          </wp:positionV>
          <wp:extent cx="2325370" cy="448310"/>
          <wp:effectExtent l="0" t="0" r="0" b="0"/>
          <wp:wrapNone/>
          <wp:docPr id="1454980578"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80578"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325370" cy="448310"/>
                  </a:xfrm>
                  <a:prstGeom prst="rect">
                    <a:avLst/>
                  </a:prstGeom>
                </pic:spPr>
              </pic:pic>
            </a:graphicData>
          </a:graphic>
          <wp14:sizeRelH relativeFrom="page">
            <wp14:pctWidth>0</wp14:pctWidth>
          </wp14:sizeRelH>
          <wp14:sizeRelV relativeFrom="page">
            <wp14:pctHeight>0</wp14:pctHeight>
          </wp14:sizeRelV>
        </wp:anchor>
      </w:drawing>
    </w:r>
  </w:p>
  <w:p w14:paraId="57AF5ED0" w14:textId="0EEDFE59" w:rsidR="000643F7" w:rsidRDefault="00336A44" w:rsidP="000643F7">
    <w:pPr>
      <w:pStyle w:val="Footer"/>
      <w:jc w:val="right"/>
      <w:rPr>
        <w:rFonts w:cstheme="minorHAnsi"/>
      </w:rPr>
    </w:pPr>
    <w:r w:rsidRPr="00336A44">
      <w:rPr>
        <w:rFonts w:cstheme="minorHAnsi"/>
      </w:rPr>
      <w:t xml:space="preserve">Page </w:t>
    </w:r>
    <w:r w:rsidRPr="00336A44">
      <w:rPr>
        <w:rFonts w:cstheme="minorHAnsi"/>
      </w:rPr>
      <w:fldChar w:fldCharType="begin"/>
    </w:r>
    <w:r w:rsidRPr="00336A44">
      <w:rPr>
        <w:rFonts w:cstheme="minorHAnsi"/>
      </w:rPr>
      <w:instrText xml:space="preserve"> PAGE </w:instrText>
    </w:r>
    <w:r w:rsidRPr="00336A44">
      <w:rPr>
        <w:rFonts w:cstheme="minorHAnsi"/>
      </w:rPr>
      <w:fldChar w:fldCharType="separate"/>
    </w:r>
    <w:r w:rsidRPr="00336A44">
      <w:rPr>
        <w:rFonts w:cstheme="minorHAnsi"/>
        <w:noProof/>
      </w:rPr>
      <w:t>1</w:t>
    </w:r>
    <w:r w:rsidRPr="00336A44">
      <w:rPr>
        <w:rFonts w:cstheme="minorHAnsi"/>
      </w:rPr>
      <w:fldChar w:fldCharType="end"/>
    </w:r>
    <w:r w:rsidRPr="00336A44">
      <w:rPr>
        <w:rFonts w:cstheme="minorHAnsi"/>
      </w:rPr>
      <w:t xml:space="preserve"> of </w:t>
    </w:r>
    <w:r w:rsidRPr="00336A44">
      <w:rPr>
        <w:rFonts w:cstheme="minorHAnsi"/>
      </w:rPr>
      <w:fldChar w:fldCharType="begin"/>
    </w:r>
    <w:r w:rsidRPr="00336A44">
      <w:rPr>
        <w:rFonts w:cstheme="minorHAnsi"/>
      </w:rPr>
      <w:instrText xml:space="preserve"> NUMPAGES </w:instrText>
    </w:r>
    <w:r w:rsidRPr="00336A44">
      <w:rPr>
        <w:rFonts w:cstheme="minorHAnsi"/>
      </w:rPr>
      <w:fldChar w:fldCharType="separate"/>
    </w:r>
    <w:r w:rsidRPr="00336A44">
      <w:rPr>
        <w:rFonts w:cstheme="minorHAnsi"/>
        <w:noProof/>
      </w:rPr>
      <w:t>1</w:t>
    </w:r>
    <w:r w:rsidRPr="00336A44">
      <w:rPr>
        <w:rFonts w:cstheme="minorHAnsi"/>
      </w:rPr>
      <w:fldChar w:fldCharType="end"/>
    </w:r>
  </w:p>
  <w:p w14:paraId="78919F01" w14:textId="77777777" w:rsidR="00817FC3" w:rsidRDefault="00817FC3" w:rsidP="000643F7">
    <w:pPr>
      <w:pStyle w:val="Footer"/>
      <w:jc w:val="right"/>
      <w:rPr>
        <w:rFonts w:cstheme="minorHAnsi"/>
      </w:rPr>
    </w:pPr>
  </w:p>
  <w:p w14:paraId="5F9B140C" w14:textId="41EF7FD3" w:rsidR="00336A44" w:rsidRPr="00817FC3" w:rsidRDefault="000643F7" w:rsidP="000643F7">
    <w:pPr>
      <w:pStyle w:val="Footer"/>
      <w:jc w:val="center"/>
      <w:rPr>
        <w:rFonts w:cstheme="minorHAnsi"/>
        <w:sz w:val="18"/>
        <w:szCs w:val="18"/>
      </w:rPr>
    </w:pPr>
    <w:r w:rsidRPr="00817FC3">
      <w:rPr>
        <w:rFonts w:cstheme="minorHAnsi"/>
        <w:sz w:val="18"/>
        <w:szCs w:val="18"/>
      </w:rPr>
      <w:t xml:space="preserve">Copyright Nick Laneman, Jon Chisum, Bert Hochwald, 2020-2026. All Rights Reserved.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13B7" w14:textId="77777777" w:rsidR="000643F7" w:rsidRDefault="000643F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3565" w14:textId="77777777" w:rsidR="000643F7" w:rsidRDefault="00064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4BD8F" w14:textId="77777777" w:rsidR="000643F7" w:rsidRDefault="000643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379D6" w14:textId="77777777" w:rsidR="000643F7" w:rsidRDefault="000643F7">
    <w:pPr>
      <w:pStyle w:val="Header"/>
    </w:pP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VerticalSpacing w:val="360"/>
  <w:savePreviewPicture/>
  <w:rsids>
  </w:rsids>
  <w:clrSchemeMapping w:accent1="accent1" w:accent2="accent2" w:accent3="accent3" w:accent4="accent4" w:accent5="accent5" w:accent6="accent6" w:bg1="light1" w:bg2="light2" w:followedHyperlink="followedHyperlink" w:hyperlink="hyperlink" w:t1="dark1" w:t2="dark2"/>
  <w:zoom w:percent="225" w:val="bestFit"/>
  <w:proofState w:grammar="clean"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kern w:val="2"/>
        <w:sz w:val="24"/>
        <w:szCs w:val="24"/>
        <w:lang w:bidi="ar-SA" w:eastAsia="en-US" w:val="en-US"/>
        <w14:ligatures w14:val="standardContextual"/>
      </w:rPr>
    </w:rPrDefault>
    <w:pPrDefault>
      <w:pPr>
        <w:spacing w:after="160" w:line="278"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336A44"/>
    <w:pPr>
      <w:keepNext/>
      <w:keepLines/>
      <w:spacing w:after="80" w:before="360"/>
      <w:outlineLvl w:val="0"/>
    </w:pPr>
    <w:rPr>
      <w:rFonts w:asciiTheme="majorHAnsi" w:cstheme="majorBidi" w:eastAsiaTheme="majorEastAsia" w:hAnsiTheme="majorHAnsi"/>
      <w:color w:themeColor="accent1" w:themeShade="BF" w:val="2F5496"/>
      <w:sz w:val="40"/>
      <w:szCs w:val="40"/>
    </w:rPr>
  </w:style>
  <w:style w:styleId="Heading2" w:type="paragraph">
    <w:name w:val="heading 2"/>
    <w:basedOn w:val="Normal"/>
    <w:next w:val="Normal"/>
    <w:link w:val="Heading2Char"/>
    <w:uiPriority w:val="9"/>
    <w:semiHidden/>
    <w:unhideWhenUsed/>
    <w:qFormat/>
    <w:rsid w:val="00336A44"/>
    <w:pPr>
      <w:keepNext/>
      <w:keepLines/>
      <w:spacing w:after="80" w:before="160"/>
      <w:outlineLvl w:val="1"/>
    </w:pPr>
    <w:rPr>
      <w:rFonts w:asciiTheme="majorHAnsi" w:cstheme="majorBidi" w:eastAsiaTheme="majorEastAsia" w:hAnsiTheme="majorHAnsi"/>
      <w:color w:themeColor="accent1" w:themeShade="BF" w:val="2F5496"/>
      <w:sz w:val="32"/>
      <w:szCs w:val="32"/>
    </w:rPr>
  </w:style>
  <w:style w:styleId="Heading3" w:type="paragraph">
    <w:name w:val="heading 3"/>
    <w:basedOn w:val="Normal"/>
    <w:next w:val="Normal"/>
    <w:link w:val="Heading3Char"/>
    <w:uiPriority w:val="9"/>
    <w:semiHidden/>
    <w:unhideWhenUsed/>
    <w:qFormat/>
    <w:rsid w:val="00336A44"/>
    <w:pPr>
      <w:keepNext/>
      <w:keepLines/>
      <w:spacing w:after="80" w:before="160"/>
      <w:outlineLvl w:val="2"/>
    </w:pPr>
    <w:rPr>
      <w:rFonts w:cstheme="majorBidi" w:eastAsiaTheme="majorEastAsia"/>
      <w:color w:themeColor="accent1" w:themeShade="BF" w:val="2F5496"/>
      <w:sz w:val="28"/>
      <w:szCs w:val="28"/>
    </w:rPr>
  </w:style>
  <w:style w:styleId="Heading4" w:type="paragraph">
    <w:name w:val="heading 4"/>
    <w:basedOn w:val="Normal"/>
    <w:next w:val="Normal"/>
    <w:link w:val="Heading4Char"/>
    <w:uiPriority w:val="9"/>
    <w:semiHidden/>
    <w:unhideWhenUsed/>
    <w:qFormat/>
    <w:rsid w:val="00336A44"/>
    <w:pPr>
      <w:keepNext/>
      <w:keepLines/>
      <w:spacing w:after="40" w:before="80"/>
      <w:outlineLvl w:val="3"/>
    </w:pPr>
    <w:rPr>
      <w:rFonts w:cstheme="majorBidi" w:eastAsiaTheme="majorEastAsia"/>
      <w:i/>
      <w:iCs/>
      <w:color w:themeColor="accent1" w:themeShade="BF" w:val="2F5496"/>
    </w:rPr>
  </w:style>
  <w:style w:styleId="Heading5" w:type="paragraph">
    <w:name w:val="heading 5"/>
    <w:basedOn w:val="Normal"/>
    <w:next w:val="Normal"/>
    <w:link w:val="Heading5Char"/>
    <w:uiPriority w:val="9"/>
    <w:semiHidden/>
    <w:unhideWhenUsed/>
    <w:qFormat/>
    <w:rsid w:val="00336A44"/>
    <w:pPr>
      <w:keepNext/>
      <w:keepLines/>
      <w:spacing w:after="40" w:before="80"/>
      <w:outlineLvl w:val="4"/>
    </w:pPr>
    <w:rPr>
      <w:rFonts w:cstheme="majorBidi" w:eastAsiaTheme="majorEastAsia"/>
      <w:color w:themeColor="accent1" w:themeShade="BF" w:val="2F5496"/>
    </w:rPr>
  </w:style>
  <w:style w:styleId="Heading6" w:type="paragraph">
    <w:name w:val="heading 6"/>
    <w:basedOn w:val="Normal"/>
    <w:next w:val="Normal"/>
    <w:link w:val="Heading6Char"/>
    <w:uiPriority w:val="9"/>
    <w:semiHidden/>
    <w:unhideWhenUsed/>
    <w:qFormat/>
    <w:rsid w:val="00336A44"/>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Normal"/>
    <w:link w:val="Heading7Char"/>
    <w:uiPriority w:val="9"/>
    <w:semiHidden/>
    <w:unhideWhenUsed/>
    <w:qFormat/>
    <w:rsid w:val="00336A44"/>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Normal"/>
    <w:link w:val="Heading8Char"/>
    <w:uiPriority w:val="9"/>
    <w:semiHidden/>
    <w:unhideWhenUsed/>
    <w:qFormat/>
    <w:rsid w:val="00336A44"/>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Normal"/>
    <w:link w:val="Heading9Char"/>
    <w:uiPriority w:val="9"/>
    <w:semiHidden/>
    <w:unhideWhenUsed/>
    <w:qFormat/>
    <w:rsid w:val="00336A44"/>
    <w:pPr>
      <w:keepNext/>
      <w:keepLines/>
      <w:spacing w:after="0"/>
      <w:outlineLvl w:val="8"/>
    </w:pPr>
    <w:rPr>
      <w:rFonts w:cstheme="majorBidi" w:eastAsiaTheme="majorEastAsia"/>
      <w:color w:themeColor="text1" w:themeTint="D8" w:val="272727"/>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336A44"/>
    <w:rPr>
      <w:rFonts w:asciiTheme="majorHAnsi" w:cstheme="majorBidi" w:eastAsiaTheme="majorEastAsia" w:hAnsiTheme="majorHAnsi"/>
      <w:color w:themeColor="accent1" w:themeShade="BF" w:val="2F5496"/>
      <w:sz w:val="40"/>
      <w:szCs w:val="40"/>
    </w:rPr>
  </w:style>
  <w:style w:customStyle="1" w:styleId="Heading2Char" w:type="character">
    <w:name w:val="Heading 2 Char"/>
    <w:basedOn w:val="DefaultParagraphFont"/>
    <w:link w:val="Heading2"/>
    <w:uiPriority w:val="9"/>
    <w:semiHidden/>
    <w:rsid w:val="00336A44"/>
    <w:rPr>
      <w:rFonts w:asciiTheme="majorHAnsi" w:cstheme="majorBidi" w:eastAsiaTheme="majorEastAsia" w:hAnsiTheme="majorHAnsi"/>
      <w:color w:themeColor="accent1" w:themeShade="BF" w:val="2F5496"/>
      <w:sz w:val="32"/>
      <w:szCs w:val="32"/>
    </w:rPr>
  </w:style>
  <w:style w:customStyle="1" w:styleId="Heading3Char" w:type="character">
    <w:name w:val="Heading 3 Char"/>
    <w:basedOn w:val="DefaultParagraphFont"/>
    <w:link w:val="Heading3"/>
    <w:uiPriority w:val="9"/>
    <w:semiHidden/>
    <w:rsid w:val="00336A44"/>
    <w:rPr>
      <w:rFonts w:cstheme="majorBidi" w:eastAsiaTheme="majorEastAsia"/>
      <w:color w:themeColor="accent1" w:themeShade="BF" w:val="2F5496"/>
      <w:sz w:val="28"/>
      <w:szCs w:val="28"/>
    </w:rPr>
  </w:style>
  <w:style w:customStyle="1" w:styleId="Heading4Char" w:type="character">
    <w:name w:val="Heading 4 Char"/>
    <w:basedOn w:val="DefaultParagraphFont"/>
    <w:link w:val="Heading4"/>
    <w:uiPriority w:val="9"/>
    <w:semiHidden/>
    <w:rsid w:val="00336A44"/>
    <w:rPr>
      <w:rFonts w:cstheme="majorBidi" w:eastAsiaTheme="majorEastAsia"/>
      <w:i/>
      <w:iCs/>
      <w:color w:themeColor="accent1" w:themeShade="BF" w:val="2F5496"/>
    </w:rPr>
  </w:style>
  <w:style w:customStyle="1" w:styleId="Heading5Char" w:type="character">
    <w:name w:val="Heading 5 Char"/>
    <w:basedOn w:val="DefaultParagraphFont"/>
    <w:link w:val="Heading5"/>
    <w:uiPriority w:val="9"/>
    <w:semiHidden/>
    <w:rsid w:val="00336A44"/>
    <w:rPr>
      <w:rFonts w:cstheme="majorBidi" w:eastAsiaTheme="majorEastAsia"/>
      <w:color w:themeColor="accent1" w:themeShade="BF" w:val="2F5496"/>
    </w:rPr>
  </w:style>
  <w:style w:customStyle="1" w:styleId="Heading6Char" w:type="character">
    <w:name w:val="Heading 6 Char"/>
    <w:basedOn w:val="DefaultParagraphFont"/>
    <w:link w:val="Heading6"/>
    <w:uiPriority w:val="9"/>
    <w:semiHidden/>
    <w:rsid w:val="00336A44"/>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336A44"/>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336A44"/>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336A44"/>
    <w:rPr>
      <w:rFonts w:cstheme="majorBidi" w:eastAsiaTheme="majorEastAsia"/>
      <w:color w:themeColor="text1" w:themeTint="D8" w:val="272727"/>
    </w:rPr>
  </w:style>
  <w:style w:styleId="Title" w:type="paragraph">
    <w:name w:val="Title"/>
    <w:basedOn w:val="Normal"/>
    <w:next w:val="Normal"/>
    <w:link w:val="TitleChar"/>
    <w:uiPriority w:val="10"/>
    <w:qFormat/>
    <w:rsid w:val="00336A44"/>
    <w:pPr>
      <w:spacing w:after="80" w:line="240" w:lineRule="auto"/>
      <w:contextualSpacing/>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336A44"/>
    <w:rPr>
      <w:rFonts w:asciiTheme="majorHAnsi" w:cstheme="majorBidi" w:eastAsiaTheme="majorEastAsia" w:hAnsiTheme="majorHAnsi"/>
      <w:spacing w:val="-10"/>
      <w:kern w:val="28"/>
      <w:sz w:val="56"/>
      <w:szCs w:val="56"/>
    </w:rPr>
  </w:style>
  <w:style w:styleId="Subtitle" w:type="paragraph">
    <w:name w:val="Subtitle"/>
    <w:basedOn w:val="Normal"/>
    <w:next w:val="Normal"/>
    <w:link w:val="SubtitleChar"/>
    <w:uiPriority w:val="11"/>
    <w:qFormat/>
    <w:rsid w:val="00336A44"/>
    <w:pPr>
      <w:numPr>
        <w:ilvl w:val="1"/>
      </w:numPr>
    </w:pPr>
    <w:rPr>
      <w:rFonts w:cstheme="majorBidi" w:eastAsiaTheme="majorEastAsia"/>
      <w:color w:themeColor="text1" w:themeTint="A6" w:val="595959"/>
      <w:spacing w:val="15"/>
      <w:sz w:val="28"/>
      <w:szCs w:val="28"/>
    </w:rPr>
  </w:style>
  <w:style w:customStyle="1" w:styleId="SubtitleChar" w:type="character">
    <w:name w:val="Subtitle Char"/>
    <w:basedOn w:val="DefaultParagraphFont"/>
    <w:link w:val="Subtitle"/>
    <w:uiPriority w:val="11"/>
    <w:rsid w:val="00336A44"/>
    <w:rPr>
      <w:rFonts w:cstheme="majorBidi" w:eastAsiaTheme="majorEastAsia"/>
      <w:color w:themeColor="text1" w:themeTint="A6" w:val="595959"/>
      <w:spacing w:val="15"/>
      <w:sz w:val="28"/>
      <w:szCs w:val="28"/>
    </w:rPr>
  </w:style>
  <w:style w:styleId="Quote" w:type="paragraph">
    <w:name w:val="Quote"/>
    <w:basedOn w:val="Normal"/>
    <w:next w:val="Normal"/>
    <w:link w:val="QuoteChar"/>
    <w:uiPriority w:val="29"/>
    <w:qFormat/>
    <w:rsid w:val="00336A44"/>
    <w:pPr>
      <w:spacing w:before="160"/>
      <w:jc w:val="center"/>
    </w:pPr>
    <w:rPr>
      <w:i/>
      <w:iCs/>
      <w:color w:themeColor="text1" w:themeTint="BF" w:val="404040"/>
    </w:rPr>
  </w:style>
  <w:style w:customStyle="1" w:styleId="QuoteChar" w:type="character">
    <w:name w:val="Quote Char"/>
    <w:basedOn w:val="DefaultParagraphFont"/>
    <w:link w:val="Quote"/>
    <w:uiPriority w:val="29"/>
    <w:rsid w:val="00336A44"/>
    <w:rPr>
      <w:i/>
      <w:iCs/>
      <w:color w:themeColor="text1" w:themeTint="BF" w:val="404040"/>
    </w:rPr>
  </w:style>
  <w:style w:styleId="ListParagraph" w:type="paragraph">
    <w:name w:val="List Paragraph"/>
    <w:basedOn w:val="Normal"/>
    <w:uiPriority w:val="34"/>
    <w:qFormat/>
    <w:rsid w:val="00336A44"/>
    <w:pPr>
      <w:ind w:left="720"/>
      <w:contextualSpacing/>
    </w:pPr>
  </w:style>
  <w:style w:styleId="IntenseEmphasis" w:type="character">
    <w:name w:val="Intense Emphasis"/>
    <w:basedOn w:val="DefaultParagraphFont"/>
    <w:uiPriority w:val="21"/>
    <w:qFormat/>
    <w:rsid w:val="00336A44"/>
    <w:rPr>
      <w:i/>
      <w:iCs/>
      <w:color w:themeColor="accent1" w:themeShade="BF" w:val="2F5496"/>
    </w:rPr>
  </w:style>
  <w:style w:styleId="IntenseQuote" w:type="paragraph">
    <w:name w:val="Intense Quote"/>
    <w:basedOn w:val="Normal"/>
    <w:next w:val="Normal"/>
    <w:link w:val="IntenseQuoteChar"/>
    <w:uiPriority w:val="30"/>
    <w:qFormat/>
    <w:rsid w:val="00336A44"/>
    <w:pPr>
      <w:pBdr>
        <w:top w:color="2F5496" w:space="10" w:sz="4" w:themeColor="accent1" w:themeShade="BF" w:val="single"/>
        <w:bottom w:color="2F5496" w:space="10" w:sz="4" w:themeColor="accent1" w:themeShade="BF" w:val="single"/>
      </w:pBdr>
      <w:spacing w:after="360" w:before="360"/>
      <w:ind w:left="864" w:right="864"/>
      <w:jc w:val="center"/>
    </w:pPr>
    <w:rPr>
      <w:i/>
      <w:iCs/>
      <w:color w:themeColor="accent1" w:themeShade="BF" w:val="2F5496"/>
    </w:rPr>
  </w:style>
  <w:style w:customStyle="1" w:styleId="IntenseQuoteChar" w:type="character">
    <w:name w:val="Intense Quote Char"/>
    <w:basedOn w:val="DefaultParagraphFont"/>
    <w:link w:val="IntenseQuote"/>
    <w:uiPriority w:val="30"/>
    <w:rsid w:val="00336A44"/>
    <w:rPr>
      <w:i/>
      <w:iCs/>
      <w:color w:themeColor="accent1" w:themeShade="BF" w:val="2F5496"/>
    </w:rPr>
  </w:style>
  <w:style w:styleId="IntenseReference" w:type="character">
    <w:name w:val="Intense Reference"/>
    <w:basedOn w:val="DefaultParagraphFont"/>
    <w:uiPriority w:val="32"/>
    <w:qFormat/>
    <w:rsid w:val="00336A44"/>
    <w:rPr>
      <w:b/>
      <w:bCs/>
      <w:smallCaps/>
      <w:color w:themeColor="accent1" w:themeShade="BF" w:val="2F5496"/>
      <w:spacing w:val="5"/>
    </w:rPr>
  </w:style>
  <w:style w:styleId="Header" w:type="paragraph">
    <w:name w:val="header"/>
    <w:basedOn w:val="Normal"/>
    <w:link w:val="HeaderChar"/>
    <w:uiPriority w:val="99"/>
    <w:unhideWhenUsed/>
    <w:rsid w:val="00336A44"/>
    <w:pPr>
      <w:tabs>
        <w:tab w:pos="4680" w:val="center"/>
        <w:tab w:pos="9360" w:val="right"/>
      </w:tabs>
      <w:spacing w:after="0" w:line="240" w:lineRule="auto"/>
    </w:pPr>
  </w:style>
  <w:style w:customStyle="1" w:styleId="HeaderChar" w:type="character">
    <w:name w:val="Header Char"/>
    <w:basedOn w:val="DefaultParagraphFont"/>
    <w:link w:val="Header"/>
    <w:uiPriority w:val="99"/>
    <w:rsid w:val="00336A44"/>
  </w:style>
  <w:style w:styleId="Footer" w:type="paragraph">
    <w:name w:val="footer"/>
    <w:basedOn w:val="Normal"/>
    <w:link w:val="FooterChar"/>
    <w:uiPriority w:val="99"/>
    <w:unhideWhenUsed/>
    <w:rsid w:val="00336A44"/>
    <w:pPr>
      <w:tabs>
        <w:tab w:pos="4680" w:val="center"/>
        <w:tab w:pos="9360" w:val="right"/>
      </w:tabs>
      <w:spacing w:after="0" w:line="240" w:lineRule="auto"/>
    </w:pPr>
  </w:style>
  <w:style w:customStyle="1" w:styleId="FooterChar" w:type="character">
    <w:name w:val="Footer Char"/>
    <w:basedOn w:val="DefaultParagraphFont"/>
    <w:link w:val="Footer"/>
    <w:uiPriority w:val="99"/>
    <w:rsid w:val="00336A44"/>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color w:val="5e5e5e"/>
      <w:shd w:val="clear" w:fill="f1f3f5"/>
      <w:i/>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color w:val="5e5e5e"/>
      <w:shd w:val="clear" w:fill="f1f3f5"/>
      <w:i/>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color w:val="5e5e5e"/>
      <w:shd w:val="clear" w:fill="f1f3f5"/>
      <w:i/>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image" Id="rId20" Target="media/rId20.svgz" /><Relationship Type="http://schemas.openxmlformats.org/officeDocument/2006/relationships/image" Id="rId23" Target="media/rId23.svgz" /><Relationship Type="http://schemas.openxmlformats.org/officeDocument/2006/relationships/image" Id="rId27" Target="media/rId27.svgz"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Words>
  <Characters>23</Characters>
  <Application>Microsoft Office Word</Application>
  <DocSecurity>0</DocSecurity>
  <Lines>1</Lines>
  <Paragraphs>1</Paragraphs>
  <ScaleCrop>false</ScaleCrop>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28 - ML Frequency and Phase Offset Estimation</dc:title>
  <dc:creator/>
  <cp:keywords/>
  <dcterms:created xsi:type="dcterms:W3CDTF">2026-06-25T23:00:13Z</dcterms:created>
  <dcterms:modified xsi:type="dcterms:W3CDTF">2026-06-25T23:00:13Z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copyright">
    <vt:lpwstr/>
  </property>
  <property fmtid="{D5CDD505-2E9C-101B-9397-08002B2CF9AE}" pid="4" name="header-includes">
    <vt:lpwstr/>
  </property>
  <property fmtid="{D5CDD505-2E9C-101B-9397-08002B2CF9AE}" pid="5" name="include-after">
    <vt:lpwstr/>
  </property>
  <property fmtid="{D5CDD505-2E9C-101B-9397-08002B2CF9AE}" pid="6" name="include-before">
    <vt:lpwstr/>
  </property>
  <property fmtid="{D5CDD505-2E9C-101B-9397-08002B2CF9AE}" pid="7" name="jupyter">
    <vt:lpwstr>python3</vt:lpwstr>
  </property>
  <property fmtid="{D5CDD505-2E9C-101B-9397-08002B2CF9AE}" pid="8" name="labels">
    <vt:lpwstr/>
  </property>
  <property fmtid="{D5CDD505-2E9C-101B-9397-08002B2CF9AE}" pid="9" name="subtitle">
    <vt:lpwstr>EE-30023/31023, Department of Electrical Engineering, University of Notre Dame</vt:lpwstr>
  </property>
  <property fmtid="{D5CDD505-2E9C-101B-9397-08002B2CF9AE}" pid="10" name="toc-title">
    <vt:lpwstr>Table of contents</vt:lpwstr>
  </property>
</Properties>
</file>