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rId21.png" ContentType="image/png"/>
  <Override PartName="/word/media/rId26.png" ContentType="image/png"/>
  <Override PartName="/word/media/rId29.png" ContentType="image/png"/>
  <Override PartName="/word/media/rId33.png" ContentType="image/png"/>
  <Override PartName="/word/media/rId38.png" ContentType="image/png"/>
  <Override PartName="/word/media/rId48.png" ContentType="image/png"/>
  <Override PartName="/word/media/rId51.png" ContentType="image/png"/>
  <Override PartName="/word/media/rId54.png" ContentType="image/png"/>
  <Override PartName="/word/media/rId5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Lecture</w:t>
      </w:r>
      <w:r>
        <w:t xml:space="preserve"> </w:t>
      </w:r>
      <w:r>
        <w:t xml:space="preserve">20</w:t>
      </w:r>
      <w:r>
        <w:t xml:space="preserve"> </w:t>
      </w:r>
      <w:r>
        <w:t xml:space="preserve">-</w:t>
      </w:r>
      <w:r>
        <w:t xml:space="preserve"> </w:t>
      </w:r>
      <w:r>
        <w:t xml:space="preserve">Heterodyne</w:t>
      </w:r>
      <w:r>
        <w:t xml:space="preserve"> </w:t>
      </w:r>
      <w:r>
        <w:t xml:space="preserve">Radios</w:t>
      </w:r>
    </w:p>
    <w:p>
      <w:pPr>
        <w:pStyle w:val="Subtitle"/>
      </w:pPr>
      <w:r>
        <w:t xml:space="preserve">EE-30023/31023,</w:t>
      </w:r>
      <w:r>
        <w:t xml:space="preserve"> </w:t>
      </w:r>
      <w:r>
        <w:t xml:space="preserve">Department</w:t>
      </w:r>
      <w:r>
        <w:t xml:space="preserve"> </w:t>
      </w:r>
      <w:r>
        <w:t xml:space="preserve">of</w:t>
      </w:r>
      <w:r>
        <w:t xml:space="preserve"> </w:t>
      </w:r>
      <w:r>
        <w:t xml:space="preserve">Electrical</w:t>
      </w:r>
      <w:r>
        <w:t xml:space="preserve"> </w:t>
      </w:r>
      <w:r>
        <w:t xml:space="preserve">Engineering,</w:t>
      </w:r>
      <w:r>
        <w:t xml:space="preserve"> </w:t>
      </w:r>
      <w:r>
        <w:t xml:space="preserve">University</w:t>
      </w:r>
      <w:r>
        <w:t xml:space="preserve"> </w:t>
      </w:r>
      <w:r>
        <w:t xml:space="preserve">of</w:t>
      </w:r>
      <w:r>
        <w:t xml:space="preserve"> </w:t>
      </w:r>
      <w:r>
        <w:t xml:space="preserve">Notre</w:t>
      </w:r>
      <w:r>
        <w:t xml:space="preserve"> </w:t>
      </w:r>
      <w:r>
        <w:t xml:space="preserve">Dame</w:t>
      </w:r>
    </w:p>
    <w:bookmarkStart w:id="20" w:name="summary"/>
    <w:p>
      <w:pPr>
        <w:pStyle w:val="Heading2"/>
      </w:pPr>
      <w:r>
        <w:t xml:space="preserve">Summary</w:t>
      </w:r>
    </w:p>
    <w:p>
      <w:pPr>
        <w:pStyle w:val="FirstParagraph"/>
      </w:pPr>
      <w:r>
        <w:t xml:space="preserve">In this lecture, we will address some of the limitations of homodyne radios by adding stages of frequency upconversion in the transmitter and downconversion in the receiver. Such techniques lead to</w:t>
      </w:r>
      <w:r>
        <w:t xml:space="preserve"> </w:t>
      </w:r>
      <w:r>
        <w:rPr>
          <w:iCs/>
          <w:i/>
        </w:rPr>
        <w:t xml:space="preserve">heterodyne</w:t>
      </w:r>
      <w:r>
        <w:t xml:space="preserve"> </w:t>
      </w:r>
      <w:r>
        <w:t xml:space="preserve">radios, and provide additional flexibility in order to improve radio performance.</w:t>
      </w:r>
    </w:p>
    <w:bookmarkEnd w:id="20"/>
    <w:bookmarkStart w:id="24" w:name="motivation-in-course-context"/>
    <w:p>
      <w:pPr>
        <w:pStyle w:val="Heading2"/>
      </w:pPr>
      <w:r>
        <w:t xml:space="preserve">Motivation in Course Context</w:t>
      </w:r>
    </w:p>
    <w:p>
      <w:pPr>
        <w:pStyle w:val="FirstParagraph"/>
      </w:pPr>
      <w:r>
        <w:t xml:space="preserve">In the previous week of lecture and lab, we studied various techniques from upconverting a baseband signal to a passband carrier frequency, and correspondingly downconverting a passband signal back to baseband. Frequency up- and down-conversion were each performed in one step, which is called</w:t>
      </w:r>
      <w:r>
        <w:t xml:space="preserve"> </w:t>
      </w:r>
      <w:r>
        <w:rPr>
          <w:iCs/>
          <w:i/>
        </w:rPr>
        <w:t xml:space="preserve">homodyning</w:t>
      </w:r>
      <w:r>
        <w:t xml:space="preserve">.</w:t>
      </w:r>
    </w:p>
    <w:p>
      <w:pPr>
        <w:pStyle w:val="BodyText"/>
      </w:pPr>
      <w:r>
        <w:t xml:space="preserve">By contrast, in this lecture, we will develop conceptual understanding and practical system design guidelines for performing frequency up- and down-conversion in multiple steps, which is called</w:t>
      </w:r>
      <w:r>
        <w:t xml:space="preserve"> </w:t>
      </w:r>
      <w:r>
        <w:rPr>
          <w:iCs/>
          <w:i/>
        </w:rPr>
        <w:t xml:space="preserve">heterodyning</w:t>
      </w:r>
      <w:r>
        <w:t xml:space="preserve">.</w:t>
      </w:r>
    </w:p>
    <w:p>
      <w:pPr>
        <w:pStyle w:val="BodyText"/>
      </w:pPr>
      <w:r>
        <w:t xml:space="preserve">These two approaches are illustrated in the figure below.</w:t>
      </w:r>
    </w:p>
    <w:tbl>
      <w:tblPr>
        <w:tblStyle w:val="Table"/>
        <w:tblW w:type="pct" w:w="5000"/>
        <w:tblLook w:firstRow="0" w:lastRow="0" w:firstColumn="0" w:lastColumn="0" w:noHBand="0" w:noVBand="0" w:val="0000"/>
        <w:jc w:val="start"/>
      </w:tblPr>
      <w:tblGrid>
        <w:gridCol w:w="7920"/>
      </w:tblGrid>
      <w:tr>
        <w:tc>
          <w:tcPr/>
          <w:p>
            <w:pPr>
              <w:jc w:val="center"/>
            </w:pPr>
            <w:r>
              <w:drawing>
                <wp:inline>
                  <wp:extent cx="5943600" cy="3343275"/>
                  <wp:effectExtent b="0" l="0" r="0" t="0"/>
                  <wp:docPr descr="" title="" id="22" name="Picture"/>
                  <a:graphic>
                    <a:graphicData uri="http://schemas.openxmlformats.org/drawingml/2006/picture">
                      <pic:pic>
                        <pic:nvPicPr>
                          <pic:cNvPr descr="images/Lec14-01.png" id="23" name="Picture"/>
                          <pic:cNvPicPr>
                            <a:picLocks noChangeArrowheads="1" noChangeAspect="1"/>
                          </pic:cNvPicPr>
                        </pic:nvPicPr>
                        <pic:blipFill>
                          <a:blip r:embed="rId21"/>
                          <a:stretch>
                            <a:fillRect/>
                          </a:stretch>
                        </pic:blipFill>
                        <pic:spPr bwMode="auto">
                          <a:xfrm>
                            <a:off x="0" y="0"/>
                            <a:ext cx="5943600" cy="3343275"/>
                          </a:xfrm>
                          <a:prstGeom prst="rect">
                            <a:avLst/>
                          </a:prstGeom>
                          <a:noFill/>
                          <a:ln w="9525">
                            <a:noFill/>
                            <a:headEnd/>
                            <a:tailEnd/>
                          </a:ln>
                        </pic:spPr>
                      </pic:pic>
                    </a:graphicData>
                  </a:graphic>
                </wp:inline>
              </w:drawing>
            </w:r>
          </w:p>
          <w:p>
            <w:pPr>
              <w:jc w:val="center"/>
            </w:pPr>
            <w:pPr>
              <w:jc w:val="start"/>
              <w:spacing w:before="200"/>
              <w:pStyle w:val="ImageCaption"/>
            </w:pPr>
            <w:r>
              <w:t xml:space="preserve">01</w:t>
            </w:r>
          </w:p>
        </w:tc>
      </w:tr>
    </w:tbl>
    <w:bookmarkEnd w:id="24"/>
    <w:bookmarkStart w:id="25" w:name="terminology"/>
    <w:p>
      <w:pPr>
        <w:pStyle w:val="Heading2"/>
      </w:pPr>
      <w:r>
        <w:t xml:space="preserve">Terminology</w:t>
      </w:r>
    </w:p>
    <w:p>
      <w:pPr>
        <w:pStyle w:val="FirstParagraph"/>
      </w:pPr>
      <w:r>
        <w:rPr>
          <w:bCs/>
          <w:b/>
        </w:rPr>
        <w:t xml:space="preserve">Defintion:</w:t>
      </w:r>
      <w:r>
        <w:t xml:space="preserve"> </w:t>
      </w:r>
      <w:r>
        <w:t xml:space="preserve">An</w:t>
      </w:r>
      <w:r>
        <w:t xml:space="preserve"> </w:t>
      </w:r>
      <w:r>
        <w:rPr>
          <w:iCs/>
          <w:i/>
        </w:rPr>
        <w:t xml:space="preserve">intermediate frequency (IF)</w:t>
      </w:r>
      <w:r>
        <w:t xml:space="preserve"> </w:t>
      </w:r>
      <w:r>
        <w:t xml:space="preserve">is a positive frequency aside from the carrier frequency that is used as part of the transmitter modulation or receiver modulation process.</w:t>
      </w:r>
    </w:p>
    <w:p>
      <w:pPr>
        <w:pStyle w:val="BodyText"/>
      </w:pPr>
      <w:r>
        <w:rPr>
          <w:bCs/>
          <w:b/>
        </w:rPr>
        <w:t xml:space="preserve">Definition:</w:t>
      </w:r>
      <w:r>
        <w:t xml:space="preserve"> </w:t>
      </w:r>
      <w:r>
        <w:t xml:space="preserve">Using one (or more) intermediate frequencies as part of a transmit or receive chain is called</w:t>
      </w:r>
      <w:r>
        <w:t xml:space="preserve"> </w:t>
      </w:r>
      <w:r>
        <w:rPr>
          <w:iCs/>
          <w:i/>
        </w:rPr>
        <w:t xml:space="preserve">heterodyning</w:t>
      </w:r>
      <w:r>
        <w:t xml:space="preserve">.</w:t>
      </w:r>
    </w:p>
    <w:p>
      <w:pPr>
        <w:pStyle w:val="BodyText"/>
      </w:pPr>
      <w:r>
        <w:rPr>
          <w:bCs/>
          <w:b/>
        </w:rPr>
        <w:t xml:space="preserve">Definition:</w:t>
      </w:r>
      <w:r>
        <w:t xml:space="preserve"> </w:t>
      </w:r>
      <w:r>
        <w:t xml:space="preserve">Using no intermediate frequencies as part of a transmit or receive chain is called</w:t>
      </w:r>
      <w:r>
        <w:t xml:space="preserve"> </w:t>
      </w:r>
      <w:r>
        <w:rPr>
          <w:iCs/>
          <w:i/>
        </w:rPr>
        <w:t xml:space="preserve">homodyning</w:t>
      </w:r>
      <w:r>
        <w:t xml:space="preserve">. Another recently-used term for such techniques is</w:t>
      </w:r>
      <w:r>
        <w:t xml:space="preserve"> </w:t>
      </w:r>
      <w:r>
        <w:rPr>
          <w:iCs/>
          <w:i/>
        </w:rPr>
        <w:t xml:space="preserve">direct conversion</w:t>
      </w:r>
      <w:r>
        <w:t xml:space="preserve">.</w:t>
      </w:r>
    </w:p>
    <w:bookmarkEnd w:id="25"/>
    <w:bookmarkStart w:id="42" w:name="heterodyne-concepts"/>
    <w:p>
      <w:pPr>
        <w:pStyle w:val="Heading2"/>
      </w:pPr>
      <w:r>
        <w:t xml:space="preserve">Heterodyne Concepts</w:t>
      </w:r>
    </w:p>
    <w:p>
      <w:pPr>
        <w:pStyle w:val="FirstParagraph"/>
      </w:pPr>
      <w:r>
        <w:t xml:space="preserve">Let</w:t>
      </w:r>
      <w:r>
        <w:t xml:space="preserve"> </w:t>
      </w:r>
      <m:oMath>
        <m:sSub>
          <m:e>
            <m:r>
              <m:t>s</m:t>
            </m:r>
          </m:e>
          <m:sub>
            <m:r>
              <m:t>i</m:t>
            </m:r>
          </m:sub>
        </m:sSub>
        <m:d>
          <m:dPr>
            <m:begChr m:val="("/>
            <m:endChr m:val=")"/>
            <m:sepChr m:val=""/>
            <m:grow/>
          </m:dPr>
          <m:e>
            <m:r>
              <m:t>t</m:t>
            </m:r>
          </m:e>
        </m:d>
      </m:oMath>
      <w:r>
        <w:t xml:space="preserve"> </w:t>
      </w:r>
      <w:r>
        <w:t xml:space="preserve">be a signal of passband bandwidth at most</w:t>
      </w:r>
      <w:r>
        <w:t xml:space="preserve"> </w:t>
      </w:r>
      <m:oMath>
        <m:r>
          <m:t>2</m:t>
        </m:r>
        <m:r>
          <m:t>B</m:t>
        </m:r>
      </m:oMath>
      <w:r>
        <w:t xml:space="preserve">,</w:t>
      </w:r>
      <w:r>
        <w:t xml:space="preserve"> </w:t>
      </w:r>
      <m:oMath>
        <m:r>
          <m:t>B</m:t>
        </m:r>
        <m:r>
          <m:rPr>
            <m:sty m:val="p"/>
          </m:rPr>
          <m:t>&gt;</m:t>
        </m:r>
        <m:r>
          <m:t>0</m:t>
        </m:r>
      </m:oMath>
      <w:r>
        <w:t xml:space="preserve">, at the intermediate frequency</w:t>
      </w:r>
      <w:r>
        <w:t xml:space="preserve"> </w:t>
      </w:r>
      <m:oMath>
        <m:sSub>
          <m:e>
            <m:r>
              <m:t>f</m:t>
            </m:r>
          </m:e>
          <m:sub>
            <m:r>
              <m:t>i</m:t>
            </m:r>
          </m:sub>
        </m:sSub>
        <m:r>
          <m:rPr>
            <m:sty m:val="p"/>
          </m:rPr>
          <m:t>&gt;</m:t>
        </m:r>
        <m:r>
          <m:t>B</m:t>
        </m:r>
      </m:oMath>
      <w:r>
        <w:t xml:space="preserve">.</w:t>
      </w:r>
    </w:p>
    <w:p>
      <w:pPr>
        <w:pStyle w:val="BodyText"/>
      </w:pPr>
      <w:r>
        <w:t xml:space="preserve">For generality, we will consider that</w:t>
      </w:r>
      <w:r>
        <w:t xml:space="preserve"> </w:t>
      </w:r>
      <m:oMath>
        <m:sSub>
          <m:e>
            <m:r>
              <m:t>s</m:t>
            </m:r>
          </m:e>
          <m:sub>
            <m:r>
              <m:t>i</m:t>
            </m:r>
          </m:sub>
        </m:sSub>
        <m:d>
          <m:dPr>
            <m:begChr m:val="("/>
            <m:endChr m:val=")"/>
            <m:sepChr m:val=""/>
            <m:grow/>
          </m:dPr>
          <m:e>
            <m:r>
              <m:t>t</m:t>
            </m:r>
          </m:e>
        </m:d>
      </m:oMath>
      <w:r>
        <w:t xml:space="preserve"> </w:t>
      </w:r>
      <w:r>
        <w:t xml:space="preserve">is generated from quadrature multiplexing of two real-valued baseband signals</w:t>
      </w:r>
      <w:r>
        <w:t xml:space="preserve"> </w:t>
      </w:r>
      <m:oMath>
        <m:sSub>
          <m:e>
            <m:r>
              <m:t>m</m:t>
            </m:r>
          </m:e>
          <m:sub>
            <m:r>
              <m:t>1</m:t>
            </m:r>
          </m:sub>
        </m:sSub>
        <m:d>
          <m:dPr>
            <m:begChr m:val="("/>
            <m:endChr m:val=")"/>
            <m:sepChr m:val=""/>
            <m:grow/>
          </m:dPr>
          <m:e>
            <m:r>
              <m:t>t</m:t>
            </m:r>
          </m:e>
        </m:d>
      </m:oMath>
      <w:r>
        <w:t xml:space="preserve"> </w:t>
      </w:r>
      <w:r>
        <w:t xml:space="preserve">and</w:t>
      </w:r>
      <w:r>
        <w:t xml:space="preserve"> </w:t>
      </w:r>
      <m:oMath>
        <m:sSub>
          <m:e>
            <m:r>
              <m:t>m</m:t>
            </m:r>
          </m:e>
          <m:sub>
            <m:r>
              <m:t>2</m:t>
            </m:r>
          </m:sub>
        </m:sSub>
        <m:d>
          <m:dPr>
            <m:begChr m:val="("/>
            <m:endChr m:val=")"/>
            <m:sepChr m:val=""/>
            <m:grow/>
          </m:dPr>
          <m:e>
            <m:r>
              <m:t>t</m:t>
            </m:r>
          </m:e>
        </m:d>
      </m:oMath>
      <w:r>
        <w:t xml:space="preserve">, each with baseband bandwidth</w:t>
      </w:r>
      <w:r>
        <w:t xml:space="preserve"> </w:t>
      </w:r>
      <m:oMath>
        <m:r>
          <m:t>B</m:t>
        </m:r>
      </m:oMath>
      <w:r>
        <w:t xml:space="preserve">, according to</w:t>
      </w:r>
    </w:p>
    <w:p>
      <w:pPr>
        <w:pStyle w:val="BodyText"/>
      </w:pPr>
      <m:oMathPara>
        <m:oMathParaPr>
          <m:jc m:val="center"/>
        </m:oMathParaPr>
        <m:oMath>
          <m:sSub>
            <m:e>
              <m:r>
                <m:t>s</m:t>
              </m:r>
            </m:e>
            <m:sub>
              <m:r>
                <m:t>i</m:t>
              </m:r>
            </m:sub>
          </m:sSub>
          <m:d>
            <m:dPr>
              <m:begChr m:val="("/>
              <m:endChr m:val=")"/>
              <m:sepChr m:val=""/>
              <m:grow/>
            </m:dPr>
            <m:e>
              <m:r>
                <m:t>t</m:t>
              </m:r>
            </m:e>
          </m:d>
          <m:r>
            <m:rPr>
              <m:sty m:val="p"/>
            </m:rPr>
            <m:t>=</m:t>
          </m:r>
          <m:sSub>
            <m:e>
              <m:r>
                <m:t>m</m:t>
              </m:r>
            </m:e>
            <m:sub>
              <m:r>
                <m:t>1</m:t>
              </m:r>
            </m:sub>
          </m:sSub>
          <m:d>
            <m:dPr>
              <m:begChr m:val="("/>
              <m:endChr m:val=")"/>
              <m:sepChr m:val=""/>
              <m:grow/>
            </m:dPr>
            <m:e>
              <m:r>
                <m:t>t</m:t>
              </m:r>
            </m:e>
          </m:d>
          <m:r>
            <m:rPr>
              <m:sty m:val="p"/>
            </m:rPr>
            <m:t>cos</m:t>
          </m:r>
          <m:d>
            <m:dPr>
              <m:begChr m:val="("/>
              <m:endChr m:val=")"/>
              <m:sepChr m:val=""/>
              <m:grow/>
            </m:dPr>
            <m:e>
              <m:r>
                <m:t>2</m:t>
              </m:r>
              <m:r>
                <m:t>π</m:t>
              </m:r>
              <m:sSub>
                <m:e>
                  <m:r>
                    <m:t>f</m:t>
                  </m:r>
                </m:e>
                <m:sub>
                  <m:r>
                    <m:t>i</m:t>
                  </m:r>
                </m:sub>
              </m:sSub>
              <m:r>
                <m:t>t</m:t>
              </m:r>
            </m:e>
          </m:d>
          <m:r>
            <m:rPr>
              <m:sty m:val="p"/>
            </m:rPr>
            <m:t>−</m:t>
          </m:r>
          <m:sSub>
            <m:e>
              <m:r>
                <m:t>m</m:t>
              </m:r>
            </m:e>
            <m:sub>
              <m:r>
                <m:t>2</m:t>
              </m:r>
            </m:sub>
          </m:sSub>
          <m:d>
            <m:dPr>
              <m:begChr m:val="("/>
              <m:endChr m:val=")"/>
              <m:sepChr m:val=""/>
              <m:grow/>
            </m:dPr>
            <m:e>
              <m:r>
                <m:t>t</m:t>
              </m:r>
            </m:e>
          </m:d>
          <m:r>
            <m:rPr>
              <m:sty m:val="p"/>
            </m:rPr>
            <m:t>sin</m:t>
          </m:r>
          <m:d>
            <m:dPr>
              <m:begChr m:val="("/>
              <m:endChr m:val=")"/>
              <m:sepChr m:val=""/>
              <m:grow/>
            </m:dPr>
            <m:e>
              <m:r>
                <m:t>2</m:t>
              </m:r>
              <m:r>
                <m:t>π</m:t>
              </m:r>
              <m:sSub>
                <m:e>
                  <m:r>
                    <m:t>f</m:t>
                  </m:r>
                </m:e>
                <m:sub>
                  <m:r>
                    <m:t>i</m:t>
                  </m:r>
                </m:sub>
              </m:sSub>
              <m:r>
                <m:t>t</m:t>
              </m:r>
            </m:e>
          </m:d>
        </m:oMath>
      </m:oMathPara>
    </w:p>
    <w:p>
      <w:pPr>
        <w:pStyle w:val="FirstParagraph"/>
      </w:pPr>
      <w:r>
        <w:t xml:space="preserve">Recall that:</w:t>
      </w:r>
    </w:p>
    <w:p>
      <w:pPr>
        <w:numPr>
          <w:ilvl w:val="0"/>
          <w:numId w:val="1001"/>
        </w:numPr>
      </w:pPr>
      <w:r>
        <w:t xml:space="preserve">For DSB-SC,</w:t>
      </w:r>
      <w:r>
        <w:t xml:space="preserve"> </w:t>
      </w:r>
      <m:oMath>
        <m:sSub>
          <m:e>
            <m:r>
              <m:t>m</m:t>
            </m:r>
          </m:e>
          <m:sub>
            <m:r>
              <m:t>2</m:t>
            </m:r>
          </m:sub>
        </m:sSub>
        <m:d>
          <m:dPr>
            <m:begChr m:val="("/>
            <m:endChr m:val=")"/>
            <m:sepChr m:val=""/>
            <m:grow/>
          </m:dPr>
          <m:e>
            <m:r>
              <m:t>t</m:t>
            </m:r>
          </m:e>
        </m:d>
        <m:r>
          <m:rPr>
            <m:sty m:val="p"/>
          </m:rPr>
          <m:t>=</m:t>
        </m:r>
        <m:r>
          <m:t>0</m:t>
        </m:r>
      </m:oMath>
    </w:p>
    <w:p>
      <w:pPr>
        <w:numPr>
          <w:ilvl w:val="0"/>
          <w:numId w:val="1001"/>
        </w:numPr>
      </w:pPr>
      <w:r>
        <w:t xml:space="preserve">For SSB,</w:t>
      </w:r>
      <w:r>
        <w:t xml:space="preserve"> </w:t>
      </w:r>
      <m:oMath>
        <m:sSub>
          <m:e>
            <m:r>
              <m:t>m</m:t>
            </m:r>
          </m:e>
          <m:sub>
            <m:r>
              <m:t>2</m:t>
            </m:r>
          </m:sub>
        </m:sSub>
        <m:d>
          <m:dPr>
            <m:begChr m:val="("/>
            <m:endChr m:val=")"/>
            <m:sepChr m:val=""/>
            <m:grow/>
          </m:dPr>
          <m:e>
            <m:r>
              <m:t>t</m:t>
            </m:r>
          </m:e>
        </m:d>
      </m:oMath>
      <w:r>
        <w:t xml:space="preserve"> </w:t>
      </w:r>
      <w:r>
        <w:t xml:space="preserve">is the positive or negative Hilbert transform of</w:t>
      </w:r>
      <w:r>
        <w:t xml:space="preserve"> </w:t>
      </w:r>
      <m:oMath>
        <m:sSub>
          <m:e>
            <m:r>
              <m:t>m</m:t>
            </m:r>
          </m:e>
          <m:sub>
            <m:r>
              <m:t>1</m:t>
            </m:r>
          </m:sub>
        </m:sSub>
        <m:d>
          <m:dPr>
            <m:begChr m:val="("/>
            <m:endChr m:val=")"/>
            <m:sepChr m:val=""/>
            <m:grow/>
          </m:dPr>
          <m:e>
            <m:r>
              <m:t>t</m:t>
            </m:r>
          </m:e>
        </m:d>
      </m:oMath>
      <w:r>
        <w:t xml:space="preserve">, and the passband bandwidth is only</w:t>
      </w:r>
      <w:r>
        <w:t xml:space="preserve"> </w:t>
      </w:r>
      <m:oMath>
        <m:r>
          <m:t>B</m:t>
        </m:r>
      </m:oMath>
      <w:r>
        <w:t xml:space="preserve">.</w:t>
      </w:r>
    </w:p>
    <w:p>
      <w:pPr>
        <w:numPr>
          <w:ilvl w:val="0"/>
          <w:numId w:val="1001"/>
        </w:numPr>
      </w:pPr>
      <w:r>
        <w:t xml:space="preserve">Otherwise, we can view the modulation scheme as inputting a complex-valued baseband signal</w:t>
      </w:r>
      <w:r>
        <w:t xml:space="preserve"> </w:t>
      </w:r>
      <m:oMath>
        <m:r>
          <m:t>m</m:t>
        </m:r>
        <m:d>
          <m:dPr>
            <m:begChr m:val="("/>
            <m:endChr m:val=")"/>
            <m:sepChr m:val=""/>
            <m:grow/>
          </m:dPr>
          <m:e>
            <m:r>
              <m:t>t</m:t>
            </m:r>
          </m:e>
        </m:d>
        <m:r>
          <m:rPr>
            <m:sty m:val="p"/>
          </m:rPr>
          <m:t>=</m:t>
        </m:r>
        <m:sSub>
          <m:e>
            <m:r>
              <m:t>m</m:t>
            </m:r>
          </m:e>
          <m:sub>
            <m:r>
              <m:t>1</m:t>
            </m:r>
          </m:sub>
        </m:sSub>
        <m:d>
          <m:dPr>
            <m:begChr m:val="("/>
            <m:endChr m:val=")"/>
            <m:sepChr m:val=""/>
            <m:grow/>
          </m:dPr>
          <m:e>
            <m:r>
              <m:t>t</m:t>
            </m:r>
          </m:e>
        </m:d>
        <m:r>
          <m:rPr>
            <m:sty m:val="p"/>
          </m:rPr>
          <m:t>+</m:t>
        </m:r>
        <m:r>
          <m:t>j</m:t>
        </m:r>
        <m:sSub>
          <m:e>
            <m:r>
              <m:t>m</m:t>
            </m:r>
          </m:e>
          <m:sub>
            <m:r>
              <m:t>2</m:t>
            </m:r>
          </m:sub>
        </m:sSub>
        <m:d>
          <m:dPr>
            <m:begChr m:val="("/>
            <m:endChr m:val=")"/>
            <m:sepChr m:val=""/>
            <m:grow/>
          </m:dPr>
          <m:e>
            <m:r>
              <m:t>t</m:t>
            </m:r>
          </m:e>
        </m:d>
      </m:oMath>
      <w:r>
        <w:t xml:space="preserve"> </w:t>
      </w:r>
      <w:r>
        <w:t xml:space="preserve">and creating</w:t>
      </w:r>
    </w:p>
    <w:p>
      <w:pPr>
        <w:pStyle w:val="FirstParagraph"/>
      </w:pPr>
      <m:oMathPara>
        <m:oMathParaPr>
          <m:jc m:val="center"/>
        </m:oMathParaPr>
        <m:oMath>
          <m:sSub>
            <m:e>
              <m:r>
                <m:t>s</m:t>
              </m:r>
            </m:e>
            <m:sub>
              <m:r>
                <m:t>i</m:t>
              </m:r>
            </m:sub>
          </m:sSub>
          <m:d>
            <m:dPr>
              <m:begChr m:val="("/>
              <m:endChr m:val=")"/>
              <m:sepChr m:val=""/>
              <m:grow/>
            </m:dPr>
            <m:e>
              <m:r>
                <m:t>t</m:t>
              </m:r>
            </m:e>
          </m:d>
          <m:r>
            <m:rPr>
              <m:sty m:val="p"/>
            </m:rPr>
            <m:t>=</m:t>
          </m:r>
          <m:r>
            <m:rPr>
              <m:sty m:val="p"/>
            </m:rPr>
            <m:t>R</m:t>
          </m:r>
          <m:r>
            <m:rPr>
              <m:sty m:val="p"/>
            </m:rPr>
            <m:t>e</m:t>
          </m:r>
          <m:d>
            <m:dPr>
              <m:begChr m:val="{"/>
              <m:endChr m:val="}"/>
              <m:sepChr m:val=""/>
              <m:grow/>
            </m:dPr>
            <m:e>
              <m:r>
                <m:t>m</m:t>
              </m:r>
              <m:d>
                <m:dPr>
                  <m:begChr m:val="("/>
                  <m:endChr m:val=")"/>
                  <m:sepChr m:val=""/>
                  <m:grow/>
                </m:dPr>
                <m:e>
                  <m:r>
                    <m:t>t</m:t>
                  </m:r>
                </m:e>
              </m:d>
              <m:sSup>
                <m:e>
                  <m:r>
                    <m:t>e</m:t>
                  </m:r>
                </m:e>
                <m:sup>
                  <m:r>
                    <m:t>j</m:t>
                  </m:r>
                  <m:r>
                    <m:t>2</m:t>
                  </m:r>
                  <m:r>
                    <m:t>π</m:t>
                  </m:r>
                  <m:sSub>
                    <m:e>
                      <m:r>
                        <m:t>f</m:t>
                      </m:r>
                    </m:e>
                    <m:sub>
                      <m:r>
                        <m:t>i</m:t>
                      </m:r>
                    </m:sub>
                  </m:sSub>
                  <m:r>
                    <m:t>t</m:t>
                  </m:r>
                </m:sup>
              </m:sSup>
            </m:e>
          </m:d>
        </m:oMath>
      </m:oMathPara>
    </w:p>
    <w:bookmarkStart w:id="37" w:name="if-to-carrier-passband-conversion"/>
    <w:p>
      <w:pPr>
        <w:pStyle w:val="Heading3"/>
      </w:pPr>
      <w:r>
        <w:t xml:space="preserve">IF to Carrier Passband Conversion</w:t>
      </w:r>
    </w:p>
    <w:p>
      <w:pPr>
        <w:pStyle w:val="FirstParagraph"/>
      </w:pPr>
      <w:r>
        <w:t xml:space="preserve">If we modulate</w:t>
      </w:r>
      <w:r>
        <w:t xml:space="preserve"> </w:t>
      </w:r>
      <m:oMath>
        <m:sSub>
          <m:e>
            <m:r>
              <m:t>s</m:t>
            </m:r>
          </m:e>
          <m:sub>
            <m:r>
              <m:t>i</m:t>
            </m:r>
          </m:sub>
        </m:sSub>
        <m:d>
          <m:dPr>
            <m:begChr m:val="("/>
            <m:endChr m:val=")"/>
            <m:sepChr m:val=""/>
            <m:grow/>
          </m:dPr>
          <m:e>
            <m:r>
              <m:t>t</m:t>
            </m:r>
          </m:e>
        </m:d>
      </m:oMath>
      <w:r>
        <w:t xml:space="preserve"> </w:t>
      </w:r>
      <w:r>
        <w:t xml:space="preserve">with another sinusoidal oscillator signal of frequency</w:t>
      </w:r>
      <w:r>
        <w:t xml:space="preserve"> </w:t>
      </w:r>
      <m:oMath>
        <m:sSub>
          <m:e>
            <m:r>
              <m:t>f</m:t>
            </m:r>
          </m:e>
          <m:sub>
            <m:r>
              <m:t>o</m:t>
            </m:r>
          </m:sub>
        </m:sSub>
        <m:r>
          <m:rPr>
            <m:sty m:val="p"/>
          </m:rPr>
          <m:t>&gt;</m:t>
        </m:r>
        <m:sSub>
          <m:e>
            <m:r>
              <m:t>f</m:t>
            </m:r>
          </m:e>
          <m:sub>
            <m:r>
              <m:t>i</m:t>
            </m:r>
          </m:sub>
        </m:sSub>
      </m:oMath>
      <w:r>
        <w:t xml:space="preserve">, we have</w:t>
      </w:r>
    </w:p>
    <w:p>
      <w:pPr>
        <w:pStyle w:val="BodyText"/>
      </w:pPr>
    </w:p>
    <w:p>
      <w:pPr>
        <w:pStyle w:val="BodyText"/>
      </w:pPr>
      <w:r>
        <w:t xml:space="preserve">where we have applied the trigonometric identities</w:t>
      </w:r>
      <w:r>
        <w:t xml:space="preserve"> </w:t>
      </w:r>
      <m:oMath>
        <m:r>
          <m:rPr>
            <m:sty m:val="p"/>
          </m:rPr>
          <m:t>cos</m:t>
        </m:r>
        <m:d>
          <m:dPr>
            <m:begChr m:val="("/>
            <m:endChr m:val=")"/>
            <m:sepChr m:val=""/>
            <m:grow/>
          </m:dPr>
          <m:e>
            <m:r>
              <m:t>A</m:t>
            </m:r>
          </m:e>
        </m:d>
        <m:r>
          <m:rPr>
            <m:sty m:val="p"/>
          </m:rPr>
          <m:t>cos</m:t>
        </m:r>
        <m:d>
          <m:dPr>
            <m:begChr m:val="("/>
            <m:endChr m:val=")"/>
            <m:sepChr m:val=""/>
            <m:grow/>
          </m:dPr>
          <m:e>
            <m:r>
              <m:t>B</m:t>
            </m:r>
          </m:e>
        </m:d>
        <m:r>
          <m:rPr>
            <m:sty m:val="p"/>
          </m:rPr>
          <m:t>=</m:t>
        </m:r>
        <m:f>
          <m:fPr>
            <m:type m:val="bar"/>
          </m:fPr>
          <m:num>
            <m:r>
              <m:t>1</m:t>
            </m:r>
          </m:num>
          <m:den>
            <m:r>
              <m:t>2</m:t>
            </m:r>
          </m:den>
        </m:f>
        <m:d>
          <m:dPr>
            <m:begChr m:val="["/>
            <m:endChr m:val="]"/>
            <m:sepChr m:val=""/>
            <m:grow/>
          </m:dPr>
          <m:e>
            <m:r>
              <m:rPr>
                <m:sty m:val="p"/>
              </m:rPr>
              <m:t>cos</m:t>
            </m:r>
            <m:d>
              <m:dPr>
                <m:begChr m:val="("/>
                <m:endChr m:val=")"/>
                <m:sepChr m:val=""/>
                <m:grow/>
              </m:dPr>
              <m:e>
                <m:r>
                  <m:t>A</m:t>
                </m:r>
                <m:r>
                  <m:rPr>
                    <m:sty m:val="p"/>
                  </m:rPr>
                  <m:t>+</m:t>
                </m:r>
                <m:r>
                  <m:t>B</m:t>
                </m:r>
              </m:e>
            </m:d>
            <m:r>
              <m:rPr>
                <m:sty m:val="p"/>
              </m:rPr>
              <m:t>+</m:t>
            </m:r>
            <m:r>
              <m:rPr>
                <m:sty m:val="p"/>
              </m:rPr>
              <m:t>cos</m:t>
            </m:r>
            <m:d>
              <m:dPr>
                <m:begChr m:val="("/>
                <m:endChr m:val=")"/>
                <m:sepChr m:val=""/>
                <m:grow/>
              </m:dPr>
              <m:e>
                <m:r>
                  <m:t>A</m:t>
                </m:r>
                <m:r>
                  <m:rPr>
                    <m:sty m:val="p"/>
                  </m:rPr>
                  <m:t>−</m:t>
                </m:r>
                <m:r>
                  <m:t>B</m:t>
                </m:r>
              </m:e>
            </m:d>
          </m:e>
        </m:d>
      </m:oMath>
      <w:r>
        <w:t xml:space="preserve"> </w:t>
      </w:r>
      <w:r>
        <w:t xml:space="preserve">and</w:t>
      </w:r>
      <w:r>
        <w:t xml:space="preserve"> </w:t>
      </w:r>
      <m:oMath>
        <m:r>
          <m:rPr>
            <m:sty m:val="p"/>
          </m:rPr>
          <m:t>sin</m:t>
        </m:r>
        <m:d>
          <m:dPr>
            <m:begChr m:val="("/>
            <m:endChr m:val=")"/>
            <m:sepChr m:val=""/>
            <m:grow/>
          </m:dPr>
          <m:e>
            <m:r>
              <m:t>A</m:t>
            </m:r>
          </m:e>
        </m:d>
        <m:r>
          <m:rPr>
            <m:sty m:val="p"/>
          </m:rPr>
          <m:t>cos</m:t>
        </m:r>
        <m:d>
          <m:dPr>
            <m:begChr m:val="("/>
            <m:endChr m:val=")"/>
            <m:sepChr m:val=""/>
            <m:grow/>
          </m:dPr>
          <m:e>
            <m:r>
              <m:t>B</m:t>
            </m:r>
          </m:e>
        </m:d>
        <m:r>
          <m:rPr>
            <m:sty m:val="p"/>
          </m:rPr>
          <m:t>=</m:t>
        </m:r>
        <m:f>
          <m:fPr>
            <m:type m:val="bar"/>
          </m:fPr>
          <m:num>
            <m:r>
              <m:t>1</m:t>
            </m:r>
          </m:num>
          <m:den>
            <m:r>
              <m:t>2</m:t>
            </m:r>
          </m:den>
        </m:f>
        <m:d>
          <m:dPr>
            <m:begChr m:val="["/>
            <m:endChr m:val="]"/>
            <m:sepChr m:val=""/>
            <m:grow/>
          </m:dPr>
          <m:e>
            <m:r>
              <m:rPr>
                <m:sty m:val="p"/>
              </m:rPr>
              <m:t>sin</m:t>
            </m:r>
            <m:d>
              <m:dPr>
                <m:begChr m:val="("/>
                <m:endChr m:val=")"/>
                <m:sepChr m:val=""/>
                <m:grow/>
              </m:dPr>
              <m:e>
                <m:r>
                  <m:t>A</m:t>
                </m:r>
                <m:r>
                  <m:rPr>
                    <m:sty m:val="p"/>
                  </m:rPr>
                  <m:t>+</m:t>
                </m:r>
                <m:r>
                  <m:t>B</m:t>
                </m:r>
              </m:e>
            </m:d>
            <m:r>
              <m:rPr>
                <m:sty m:val="p"/>
              </m:rPr>
              <m:t>+</m:t>
            </m:r>
            <m:r>
              <m:rPr>
                <m:sty m:val="p"/>
              </m:rPr>
              <m:t>sin</m:t>
            </m:r>
            <m:d>
              <m:dPr>
                <m:begChr m:val="("/>
                <m:endChr m:val=")"/>
                <m:sepChr m:val=""/>
                <m:grow/>
              </m:dPr>
              <m:e>
                <m:r>
                  <m:t>A</m:t>
                </m:r>
                <m:r>
                  <m:rPr>
                    <m:sty m:val="p"/>
                  </m:rPr>
                  <m:t>−</m:t>
                </m:r>
                <m:r>
                  <m:t>B</m:t>
                </m:r>
              </m:e>
            </m:d>
          </m:e>
        </m:d>
      </m:oMath>
      <w:r>
        <w:t xml:space="preserve">.</w:t>
      </w:r>
    </w:p>
    <w:p>
      <w:pPr>
        <w:pStyle w:val="BodyText"/>
      </w:pPr>
      <w:r>
        <w:t xml:space="preserve">From the final representation, we see that the multiplication has produced two passband components at frequencies</w:t>
      </w:r>
      <w:r>
        <w:t xml:space="preserve"> </w:t>
      </w:r>
      <m:oMath>
        <m:sSub>
          <m:e>
            <m:r>
              <m:t>f</m:t>
            </m:r>
          </m:e>
          <m:sub>
            <m:r>
              <m:t>o</m:t>
            </m:r>
          </m:sub>
        </m:sSub>
        <m:r>
          <m:rPr>
            <m:sty m:val="p"/>
          </m:rPr>
          <m:t>+</m:t>
        </m:r>
        <m:sSub>
          <m:e>
            <m:r>
              <m:t>f</m:t>
            </m:r>
          </m:e>
          <m:sub>
            <m:r>
              <m:t>i</m:t>
            </m:r>
          </m:sub>
        </m:sSub>
      </m:oMath>
      <w:r>
        <w:t xml:space="preserve"> </w:t>
      </w:r>
      <w:r>
        <w:t xml:space="preserve">and</w:t>
      </w:r>
      <w:r>
        <w:t xml:space="preserve"> </w:t>
      </w:r>
      <m:oMath>
        <m:sSub>
          <m:e>
            <m:r>
              <m:t>f</m:t>
            </m:r>
          </m:e>
          <m:sub>
            <m:r>
              <m:t>o</m:t>
            </m:r>
          </m:sub>
        </m:sSub>
        <m:r>
          <m:rPr>
            <m:sty m:val="p"/>
          </m:rPr>
          <m:t>−</m:t>
        </m:r>
        <m:sSub>
          <m:e>
            <m:r>
              <m:t>f</m:t>
            </m:r>
          </m:e>
          <m:sub>
            <m:r>
              <m:t>i</m:t>
            </m:r>
          </m:sub>
        </m:sSub>
      </m:oMath>
      <w:r>
        <w:t xml:space="preserve">, respectively, as illustrated for positive frequencies in the figure below.</w:t>
      </w:r>
    </w:p>
    <w:tbl>
      <w:tblPr>
        <w:tblStyle w:val="Table"/>
        <w:tblW w:type="pct" w:w="5000"/>
        <w:tblLook w:firstRow="0" w:lastRow="0" w:firstColumn="0" w:lastColumn="0" w:noHBand="0" w:noVBand="0" w:val="0000"/>
        <w:jc w:val="start"/>
      </w:tblPr>
      <w:tblGrid>
        <w:gridCol w:w="7920"/>
      </w:tblGrid>
      <w:tr>
        <w:tc>
          <w:tcPr/>
          <w:p>
            <w:pPr>
              <w:jc w:val="center"/>
            </w:pPr>
            <w:r>
              <w:drawing>
                <wp:inline>
                  <wp:extent cx="5943600" cy="3343275"/>
                  <wp:effectExtent b="0" l="0" r="0" t="0"/>
                  <wp:docPr descr="" title="" id="27" name="Picture"/>
                  <a:graphic>
                    <a:graphicData uri="http://schemas.openxmlformats.org/drawingml/2006/picture">
                      <pic:pic>
                        <pic:nvPicPr>
                          <pic:cNvPr descr="images/Lec14-02.png" id="28" name="Picture"/>
                          <pic:cNvPicPr>
                            <a:picLocks noChangeArrowheads="1" noChangeAspect="1"/>
                          </pic:cNvPicPr>
                        </pic:nvPicPr>
                        <pic:blipFill>
                          <a:blip r:embed="rId26"/>
                          <a:stretch>
                            <a:fillRect/>
                          </a:stretch>
                        </pic:blipFill>
                        <pic:spPr bwMode="auto">
                          <a:xfrm>
                            <a:off x="0" y="0"/>
                            <a:ext cx="5943600" cy="3343275"/>
                          </a:xfrm>
                          <a:prstGeom prst="rect">
                            <a:avLst/>
                          </a:prstGeom>
                          <a:noFill/>
                          <a:ln w="9525">
                            <a:noFill/>
                            <a:headEnd/>
                            <a:tailEnd/>
                          </a:ln>
                        </pic:spPr>
                      </pic:pic>
                    </a:graphicData>
                  </a:graphic>
                </wp:inline>
              </w:drawing>
            </w:r>
          </w:p>
          <w:p>
            <w:pPr>
              <w:jc w:val="center"/>
            </w:pPr>
            <w:pPr>
              <w:jc w:val="start"/>
              <w:spacing w:before="200"/>
              <w:pStyle w:val="ImageCaption"/>
            </w:pPr>
            <w:r>
              <w:t xml:space="preserve">02</w:t>
            </w:r>
          </w:p>
        </w:tc>
      </w:tr>
    </w:tbl>
    <w:p>
      <w:pPr>
        <w:pStyle w:val="BodyText"/>
      </w:pPr>
      <w:r>
        <w:t xml:space="preserve">Note that we have intentionally drawn</w:t>
      </w:r>
      <w:r>
        <w:t xml:space="preserve"> </w:t>
      </w:r>
      <m:oMath>
        <m:r>
          <m:t>M</m:t>
        </m:r>
        <m:d>
          <m:dPr>
            <m:begChr m:val="("/>
            <m:endChr m:val=")"/>
            <m:sepChr m:val=""/>
            <m:grow/>
          </m:dPr>
          <m:e>
            <m:r>
              <m:t>f</m:t>
            </m:r>
          </m:e>
        </m:d>
      </m:oMath>
      <w:r>
        <w:t xml:space="preserve"> </w:t>
      </w:r>
      <w:r>
        <w:t xml:space="preserve">to be asymmetric at baseband, to clearly suggest that it represents a complex-valued baseband waveform.</w:t>
      </w:r>
    </w:p>
    <w:p>
      <w:pPr>
        <w:pStyle w:val="BodyText"/>
      </w:pPr>
      <w:r>
        <w:t xml:space="preserve">This immediately leads to</w:t>
      </w:r>
      <w:r>
        <w:t xml:space="preserve"> </w:t>
      </w:r>
      <w:r>
        <w:rPr>
          <w:bCs/>
          <w:b/>
        </w:rPr>
        <w:t xml:space="preserve">two</w:t>
      </w:r>
      <w:r>
        <w:t xml:space="preserve"> </w:t>
      </w:r>
      <w:r>
        <w:t xml:space="preserve">ways of generating a passband signal at a desired carrier frequency</w:t>
      </w:r>
      <w:r>
        <w:t xml:space="preserve"> </w:t>
      </w:r>
      <m:oMath>
        <m:sSub>
          <m:e>
            <m:r>
              <m:t>f</m:t>
            </m:r>
          </m:e>
          <m:sub>
            <m:r>
              <m:t>c</m:t>
            </m:r>
          </m:sub>
        </m:sSub>
      </m:oMath>
      <w:r>
        <w:t xml:space="preserve">.</w:t>
      </w:r>
    </w:p>
    <w:bookmarkStart w:id="32" w:name="subheterodyne-conversion"/>
    <w:p>
      <w:pPr>
        <w:pStyle w:val="Heading4"/>
      </w:pPr>
      <w:r>
        <w:t xml:space="preserve">Subheterodyne Conversion</w:t>
      </w:r>
    </w:p>
    <w:p>
      <w:pPr>
        <w:pStyle w:val="FirstParagraph"/>
      </w:pPr>
      <w:r>
        <w:t xml:space="preserve">First, we can set</w:t>
      </w:r>
      <w:r>
        <w:t xml:space="preserve"> </w:t>
      </w:r>
      <m:oMath>
        <m:sSub>
          <m:e>
            <m:r>
              <m:t>f</m:t>
            </m:r>
          </m:e>
          <m:sub>
            <m:r>
              <m:t>o</m:t>
            </m:r>
          </m:sub>
        </m:sSub>
        <m:r>
          <m:rPr>
            <m:sty m:val="p"/>
          </m:rPr>
          <m:t>=</m:t>
        </m:r>
        <m:sSub>
          <m:e>
            <m:r>
              <m:t>f</m:t>
            </m:r>
          </m:e>
          <m:sub>
            <m:r>
              <m:t>c</m:t>
            </m:r>
          </m:sub>
        </m:sSub>
        <m:r>
          <m:rPr>
            <m:sty m:val="p"/>
          </m:rPr>
          <m:t>−</m:t>
        </m:r>
        <m:sSub>
          <m:e>
            <m:r>
              <m:t>f</m:t>
            </m:r>
          </m:e>
          <m:sub>
            <m:r>
              <m:t>i</m:t>
            </m:r>
          </m:sub>
        </m:sSub>
      </m:oMath>
      <w:r>
        <w:t xml:space="preserve">, so that the oscillator frequency is below the desired carrier frequency. This is referred to as</w:t>
      </w:r>
      <w:r>
        <w:t xml:space="preserve"> </w:t>
      </w:r>
      <w:r>
        <w:rPr>
          <w:iCs/>
          <w:i/>
        </w:rPr>
        <w:t xml:space="preserve">subheterodyne</w:t>
      </w:r>
      <w:r>
        <w:t xml:space="preserve"> </w:t>
      </w:r>
      <w:r>
        <w:t xml:space="preserve">conversion. In this case,</w:t>
      </w:r>
      <w:r>
        <w:t xml:space="preserve"> </w:t>
      </w:r>
      <m:oMath>
        <m:sSub>
          <m:e>
            <m:r>
              <m:t>f</m:t>
            </m:r>
          </m:e>
          <m:sub>
            <m:r>
              <m:t>c</m:t>
            </m:r>
          </m:sub>
        </m:sSub>
        <m:r>
          <m:rPr>
            <m:sty m:val="p"/>
          </m:rPr>
          <m:t>=</m:t>
        </m:r>
        <m:sSub>
          <m:e>
            <m:r>
              <m:t>f</m:t>
            </m:r>
          </m:e>
          <m:sub>
            <m:r>
              <m:t>o</m:t>
            </m:r>
          </m:sub>
        </m:sSub>
        <m:r>
          <m:rPr>
            <m:sty m:val="p"/>
          </m:rPr>
          <m:t>+</m:t>
        </m:r>
        <m:sSub>
          <m:e>
            <m:r>
              <m:t>f</m:t>
            </m:r>
          </m:e>
          <m:sub>
            <m:r>
              <m:t>i</m:t>
            </m:r>
          </m:sub>
        </m:sSub>
      </m:oMath>
      <w:r>
        <w:t xml:space="preserve">, and we want to maintain the frequency content centered at the sum of the oscillator and intermediate frequencies. We therefore bandpass filter the output at the frequency</w:t>
      </w:r>
      <w:r>
        <w:t xml:space="preserve"> </w:t>
      </w:r>
      <m:oMath>
        <m:sSub>
          <m:e>
            <m:r>
              <m:t>f</m:t>
            </m:r>
          </m:e>
          <m:sub>
            <m:r>
              <m:t>c</m:t>
            </m:r>
          </m:sub>
        </m:sSub>
      </m:oMath>
      <w:r>
        <w:t xml:space="preserve"> </w:t>
      </w:r>
      <w:r>
        <w:t xml:space="preserve">so that the frequency content centered at</w:t>
      </w:r>
      <w:r>
        <w:t xml:space="preserve"> </w:t>
      </w:r>
      <m:oMath>
        <m:sSub>
          <m:e>
            <m:r>
              <m:t>f</m:t>
            </m:r>
          </m:e>
          <m:sub>
            <m:r>
              <m:t>o</m:t>
            </m:r>
          </m:sub>
        </m:sSub>
        <m:r>
          <m:rPr>
            <m:sty m:val="p"/>
          </m:rPr>
          <m:t>−</m:t>
        </m:r>
        <m:sSub>
          <m:e>
            <m:r>
              <m:t>f</m:t>
            </m:r>
          </m:e>
          <m:sub>
            <m:r>
              <m:t>i</m:t>
            </m:r>
          </m:sub>
        </m:sSub>
      </m:oMath>
      <w:r>
        <w:t xml:space="preserve"> </w:t>
      </w:r>
      <w:r>
        <w:t xml:space="preserve">is eliminated.</w:t>
      </w:r>
    </w:p>
    <w:p>
      <w:pPr>
        <w:pStyle w:val="BodyText"/>
      </w:pPr>
      <w:r>
        <w:t xml:space="preserve">This downconversion process is summarized in the figure below.</w:t>
      </w:r>
    </w:p>
    <w:tbl>
      <w:tblPr>
        <w:tblStyle w:val="Table"/>
        <w:tblW w:type="pct" w:w="5000"/>
        <w:tblLook w:firstRow="0" w:lastRow="0" w:firstColumn="0" w:lastColumn="0" w:noHBand="0" w:noVBand="0" w:val="0000"/>
        <w:jc w:val="start"/>
      </w:tblPr>
      <w:tblGrid>
        <w:gridCol w:w="7920"/>
      </w:tblGrid>
      <w:tr>
        <w:tc>
          <w:tcPr/>
          <w:p>
            <w:pPr>
              <w:jc w:val="center"/>
            </w:pPr>
            <w:r>
              <w:drawing>
                <wp:inline>
                  <wp:extent cx="5943600" cy="3343275"/>
                  <wp:effectExtent b="0" l="0" r="0" t="0"/>
                  <wp:docPr descr="" title="" id="30" name="Picture"/>
                  <a:graphic>
                    <a:graphicData uri="http://schemas.openxmlformats.org/drawingml/2006/picture">
                      <pic:pic>
                        <pic:nvPicPr>
                          <pic:cNvPr descr="images/Lec14-03.png" id="31" name="Picture"/>
                          <pic:cNvPicPr>
                            <a:picLocks noChangeArrowheads="1" noChangeAspect="1"/>
                          </pic:cNvPicPr>
                        </pic:nvPicPr>
                        <pic:blipFill>
                          <a:blip r:embed="rId29"/>
                          <a:stretch>
                            <a:fillRect/>
                          </a:stretch>
                        </pic:blipFill>
                        <pic:spPr bwMode="auto">
                          <a:xfrm>
                            <a:off x="0" y="0"/>
                            <a:ext cx="5943600" cy="3343275"/>
                          </a:xfrm>
                          <a:prstGeom prst="rect">
                            <a:avLst/>
                          </a:prstGeom>
                          <a:noFill/>
                          <a:ln w="9525">
                            <a:noFill/>
                            <a:headEnd/>
                            <a:tailEnd/>
                          </a:ln>
                        </pic:spPr>
                      </pic:pic>
                    </a:graphicData>
                  </a:graphic>
                </wp:inline>
              </w:drawing>
            </w:r>
          </w:p>
          <w:p>
            <w:pPr>
              <w:jc w:val="center"/>
            </w:pPr>
            <w:pPr>
              <w:jc w:val="start"/>
              <w:spacing w:before="200"/>
              <w:pStyle w:val="ImageCaption"/>
            </w:pPr>
            <w:r>
              <w:t xml:space="preserve">03</w:t>
            </w:r>
          </w:p>
        </w:tc>
      </w:tr>
    </w:tbl>
    <w:p>
      <w:pPr>
        <w:pStyle w:val="BodyText"/>
      </w:pPr>
      <w:r>
        <w:t xml:space="preserve">In this case, the output signal at the carrier frequency satisfies</w:t>
      </w:r>
    </w:p>
    <w:p>
      <w:pPr>
        <w:pStyle w:val="BodyText"/>
      </w:pPr>
    </w:p>
    <w:bookmarkEnd w:id="32"/>
    <w:bookmarkStart w:id="36" w:name="superheterodyne-conversion"/>
    <w:p>
      <w:pPr>
        <w:pStyle w:val="Heading4"/>
      </w:pPr>
      <w:r>
        <w:t xml:space="preserve">Superheterodyne Conversion</w:t>
      </w:r>
    </w:p>
    <w:p>
      <w:pPr>
        <w:pStyle w:val="FirstParagraph"/>
      </w:pPr>
      <w:r>
        <w:t xml:space="preserve">Second, we can set</w:t>
      </w:r>
      <w:r>
        <w:t xml:space="preserve"> </w:t>
      </w:r>
      <m:oMath>
        <m:sSub>
          <m:e>
            <m:r>
              <m:t>f</m:t>
            </m:r>
          </m:e>
          <m:sub>
            <m:r>
              <m:t>o</m:t>
            </m:r>
          </m:sub>
        </m:sSub>
        <m:r>
          <m:rPr>
            <m:sty m:val="p"/>
          </m:rPr>
          <m:t>=</m:t>
        </m:r>
        <m:sSub>
          <m:e>
            <m:r>
              <m:t>f</m:t>
            </m:r>
          </m:e>
          <m:sub>
            <m:r>
              <m:t>c</m:t>
            </m:r>
          </m:sub>
        </m:sSub>
        <m:r>
          <m:rPr>
            <m:sty m:val="p"/>
          </m:rPr>
          <m:t>+</m:t>
        </m:r>
        <m:sSub>
          <m:e>
            <m:r>
              <m:t>f</m:t>
            </m:r>
          </m:e>
          <m:sub>
            <m:r>
              <m:t>i</m:t>
            </m:r>
          </m:sub>
        </m:sSub>
      </m:oMath>
      <w:r>
        <w:t xml:space="preserve">, so that the oscillator frequency is above the desired carrier frequency. This is referred to as</w:t>
      </w:r>
      <w:r>
        <w:t xml:space="preserve"> </w:t>
      </w:r>
      <w:r>
        <w:rPr>
          <w:iCs/>
          <w:i/>
        </w:rPr>
        <w:t xml:space="preserve">superheterodyne</w:t>
      </w:r>
      <w:r>
        <w:t xml:space="preserve"> </w:t>
      </w:r>
      <w:r>
        <w:t xml:space="preserve">conversion. In this case,</w:t>
      </w:r>
      <w:r>
        <w:t xml:space="preserve"> </w:t>
      </w:r>
      <m:oMath>
        <m:sSub>
          <m:e>
            <m:r>
              <m:t>f</m:t>
            </m:r>
          </m:e>
          <m:sub>
            <m:r>
              <m:t>c</m:t>
            </m:r>
          </m:sub>
        </m:sSub>
        <m:r>
          <m:rPr>
            <m:sty m:val="p"/>
          </m:rPr>
          <m:t>=</m:t>
        </m:r>
        <m:sSub>
          <m:e>
            <m:r>
              <m:t>f</m:t>
            </m:r>
          </m:e>
          <m:sub>
            <m:r>
              <m:t>o</m:t>
            </m:r>
          </m:sub>
        </m:sSub>
        <m:r>
          <m:rPr>
            <m:sty m:val="p"/>
          </m:rPr>
          <m:t>−</m:t>
        </m:r>
        <m:sSub>
          <m:e>
            <m:r>
              <m:t>f</m:t>
            </m:r>
          </m:e>
          <m:sub>
            <m:r>
              <m:t>i</m:t>
            </m:r>
          </m:sub>
        </m:sSub>
      </m:oMath>
      <w:r>
        <w:t xml:space="preserve">, and we want to maintain the frequency content centered at the difference of the oscillator and intermediate frequencies. We again bandpass filter the output at the frequency</w:t>
      </w:r>
      <w:r>
        <w:t xml:space="preserve"> </w:t>
      </w:r>
      <m:oMath>
        <m:sSub>
          <m:e>
            <m:r>
              <m:t>f</m:t>
            </m:r>
          </m:e>
          <m:sub>
            <m:r>
              <m:t>c</m:t>
            </m:r>
          </m:sub>
        </m:sSub>
      </m:oMath>
      <w:r>
        <w:t xml:space="preserve"> </w:t>
      </w:r>
      <w:r>
        <w:t xml:space="preserve">so that the frequency content centered at</w:t>
      </w:r>
      <w:r>
        <w:t xml:space="preserve"> </w:t>
      </w:r>
      <m:oMath>
        <m:sSub>
          <m:e>
            <m:r>
              <m:t>f</m:t>
            </m:r>
          </m:e>
          <m:sub>
            <m:r>
              <m:t>o</m:t>
            </m:r>
          </m:sub>
        </m:sSub>
        <m:r>
          <m:rPr>
            <m:sty m:val="p"/>
          </m:rPr>
          <m:t>+</m:t>
        </m:r>
        <m:sSub>
          <m:e>
            <m:r>
              <m:t>f</m:t>
            </m:r>
          </m:e>
          <m:sub>
            <m:r>
              <m:t>i</m:t>
            </m:r>
          </m:sub>
        </m:sSub>
      </m:oMath>
      <w:r>
        <w:t xml:space="preserve"> </w:t>
      </w:r>
      <w:r>
        <w:t xml:space="preserve">is eliminated.</w:t>
      </w:r>
    </w:p>
    <w:p>
      <w:pPr>
        <w:pStyle w:val="BodyText"/>
      </w:pPr>
      <w:r>
        <w:t xml:space="preserve">This downconversion process is summarized in the figure below.</w:t>
      </w:r>
    </w:p>
    <w:tbl>
      <w:tblPr>
        <w:tblStyle w:val="Table"/>
        <w:tblW w:type="pct" w:w="5000"/>
        <w:tblLook w:firstRow="0" w:lastRow="0" w:firstColumn="0" w:lastColumn="0" w:noHBand="0" w:noVBand="0" w:val="0000"/>
        <w:jc w:val="start"/>
      </w:tblPr>
      <w:tblGrid>
        <w:gridCol w:w="7920"/>
      </w:tblGrid>
      <w:tr>
        <w:tc>
          <w:tcPr/>
          <w:p>
            <w:pPr>
              <w:jc w:val="center"/>
            </w:pPr>
            <w:r>
              <w:drawing>
                <wp:inline>
                  <wp:extent cx="5943600" cy="3343275"/>
                  <wp:effectExtent b="0" l="0" r="0" t="0"/>
                  <wp:docPr descr="" title="" id="34" name="Picture"/>
                  <a:graphic>
                    <a:graphicData uri="http://schemas.openxmlformats.org/drawingml/2006/picture">
                      <pic:pic>
                        <pic:nvPicPr>
                          <pic:cNvPr descr="images/Lec14-04.png" id="35" name="Picture"/>
                          <pic:cNvPicPr>
                            <a:picLocks noChangeArrowheads="1" noChangeAspect="1"/>
                          </pic:cNvPicPr>
                        </pic:nvPicPr>
                        <pic:blipFill>
                          <a:blip r:embed="rId33"/>
                          <a:stretch>
                            <a:fillRect/>
                          </a:stretch>
                        </pic:blipFill>
                        <pic:spPr bwMode="auto">
                          <a:xfrm>
                            <a:off x="0" y="0"/>
                            <a:ext cx="5943600" cy="3343275"/>
                          </a:xfrm>
                          <a:prstGeom prst="rect">
                            <a:avLst/>
                          </a:prstGeom>
                          <a:noFill/>
                          <a:ln w="9525">
                            <a:noFill/>
                            <a:headEnd/>
                            <a:tailEnd/>
                          </a:ln>
                        </pic:spPr>
                      </pic:pic>
                    </a:graphicData>
                  </a:graphic>
                </wp:inline>
              </w:drawing>
            </w:r>
          </w:p>
          <w:p>
            <w:pPr>
              <w:jc w:val="center"/>
            </w:pPr>
            <w:pPr>
              <w:jc w:val="start"/>
              <w:spacing w:before="200"/>
              <w:pStyle w:val="ImageCaption"/>
            </w:pPr>
            <w:r>
              <w:t xml:space="preserve">04</w:t>
            </w:r>
          </w:p>
        </w:tc>
      </w:tr>
    </w:tbl>
    <w:p>
      <w:pPr>
        <w:pStyle w:val="BodyText"/>
      </w:pPr>
      <w:r>
        <w:t xml:space="preserve">Again, the output signal at the carrier frequency satisfies</w:t>
      </w:r>
    </w:p>
    <w:p>
      <w:pPr>
        <w:pStyle w:val="BodyText"/>
      </w:pPr>
    </w:p>
    <w:p>
      <w:pPr>
        <w:pStyle w:val="BodyText"/>
      </w:pPr>
      <w:r>
        <w:t xml:space="preserve">From this development, we see that the second stage of upconversion, whether we use the sub- or super-heterodyne approach, gives us the same result. Furthermore, the result is mathematically equivalent direct converstion from baseband directly to the desired carrier frequency.</w:t>
      </w:r>
    </w:p>
    <w:bookmarkEnd w:id="36"/>
    <w:bookmarkEnd w:id="37"/>
    <w:bookmarkStart w:id="41" w:name="carrier-to-if-passband-conversion"/>
    <w:p>
      <w:pPr>
        <w:pStyle w:val="Heading3"/>
      </w:pPr>
      <w:r>
        <w:t xml:space="preserve">Carrier to IF Passband Conversion</w:t>
      </w:r>
    </w:p>
    <w:p>
      <w:pPr>
        <w:pStyle w:val="FirstParagraph"/>
      </w:pPr>
      <w:r>
        <w:t xml:space="preserve">Now let</w:t>
      </w:r>
      <w:r>
        <w:t xml:space="preserve"> </w:t>
      </w:r>
      <m:oMath>
        <m:sSub>
          <m:e>
            <m:r>
              <m:t>s</m:t>
            </m:r>
          </m:e>
          <m:sub>
            <m:r>
              <m:t>c</m:t>
            </m:r>
          </m:sub>
        </m:sSub>
        <m:d>
          <m:dPr>
            <m:begChr m:val="("/>
            <m:endChr m:val=")"/>
            <m:sepChr m:val=""/>
            <m:grow/>
          </m:dPr>
          <m:e>
            <m:r>
              <m:t>t</m:t>
            </m:r>
          </m:e>
        </m:d>
      </m:oMath>
      <w:r>
        <w:t xml:space="preserve"> </w:t>
      </w:r>
      <w:r>
        <w:t xml:space="preserve">be a signal of passband bandwidth at most</w:t>
      </w:r>
      <w:r>
        <w:t xml:space="preserve"> </w:t>
      </w:r>
      <m:oMath>
        <m:r>
          <m:t>2</m:t>
        </m:r>
        <m:r>
          <m:t>B</m:t>
        </m:r>
      </m:oMath>
      <w:r>
        <w:t xml:space="preserve">,</w:t>
      </w:r>
      <w:r>
        <w:t xml:space="preserve"> </w:t>
      </w:r>
      <m:oMath>
        <m:r>
          <m:t>B</m:t>
        </m:r>
        <m:r>
          <m:rPr>
            <m:sty m:val="p"/>
          </m:rPr>
          <m:t>&gt;</m:t>
        </m:r>
        <m:r>
          <m:t>0</m:t>
        </m:r>
      </m:oMath>
      <w:r>
        <w:t xml:space="preserve">, at the carrier frequency</w:t>
      </w:r>
      <w:r>
        <w:t xml:space="preserve"> </w:t>
      </w:r>
      <m:oMath>
        <m:sSub>
          <m:e>
            <m:r>
              <m:t>f</m:t>
            </m:r>
          </m:e>
          <m:sub>
            <m:r>
              <m:t>c</m:t>
            </m:r>
          </m:sub>
        </m:sSub>
      </m:oMath>
      <w:r>
        <w:t xml:space="preserve">. And suppose that we wish to convert this signal to be at an intermediate frequency</w:t>
      </w:r>
      <w:r>
        <w:t xml:space="preserve"> </w:t>
      </w:r>
      <m:oMath>
        <m:sSub>
          <m:e>
            <m:r>
              <m:t>f</m:t>
            </m:r>
          </m:e>
          <m:sub>
            <m:r>
              <m:t>i</m:t>
            </m:r>
          </m:sub>
        </m:sSub>
      </m:oMath>
      <w:r>
        <w:t xml:space="preserve"> </w:t>
      </w:r>
      <w:r>
        <w:t xml:space="preserve">such that</w:t>
      </w:r>
      <w:r>
        <w:t xml:space="preserve"> </w:t>
      </w:r>
      <m:oMath>
        <m:sSub>
          <m:e>
            <m:r>
              <m:t>f</m:t>
            </m:r>
          </m:e>
          <m:sub>
            <m:r>
              <m:t>c</m:t>
            </m:r>
          </m:sub>
        </m:sSub>
        <m:r>
          <m:rPr>
            <m:sty m:val="p"/>
          </m:rPr>
          <m:t>&gt;</m:t>
        </m:r>
        <m:sSub>
          <m:e>
            <m:r>
              <m:t>f</m:t>
            </m:r>
          </m:e>
          <m:sub>
            <m:r>
              <m:t>i</m:t>
            </m:r>
          </m:sub>
        </m:sSub>
        <m:r>
          <m:rPr>
            <m:sty m:val="p"/>
          </m:rPr>
          <m:t>&gt;</m:t>
        </m:r>
        <m:r>
          <m:t>B</m:t>
        </m:r>
      </m:oMath>
      <w:r>
        <w:t xml:space="preserve">.</w:t>
      </w:r>
    </w:p>
    <w:p>
      <w:pPr>
        <w:pStyle w:val="BodyText"/>
      </w:pPr>
      <w:r>
        <w:t xml:space="preserve">Again, we consider</w:t>
      </w:r>
      <w:r>
        <w:t xml:space="preserve"> </w:t>
      </w:r>
      <m:oMath>
        <m:sSub>
          <m:e>
            <m:r>
              <m:t>s</m:t>
            </m:r>
          </m:e>
          <m:sub>
            <m:r>
              <m:t>c</m:t>
            </m:r>
          </m:sub>
        </m:sSub>
        <m:d>
          <m:dPr>
            <m:begChr m:val="("/>
            <m:endChr m:val=")"/>
            <m:sepChr m:val=""/>
            <m:grow/>
          </m:dPr>
          <m:e>
            <m:r>
              <m:t>t</m:t>
            </m:r>
          </m:e>
        </m:d>
      </m:oMath>
      <w:r>
        <w:t xml:space="preserve"> </w:t>
      </w:r>
      <w:r>
        <w:t xml:space="preserve">to be of the form</w:t>
      </w:r>
    </w:p>
    <w:p>
      <w:pPr>
        <w:pStyle w:val="BodyText"/>
      </w:pPr>
      <m:oMathPara>
        <m:oMathParaPr>
          <m:jc m:val="center"/>
        </m:oMathParaPr>
        <m:oMath>
          <m:sSub>
            <m:e>
              <m:r>
                <m:t>s</m:t>
              </m:r>
            </m:e>
            <m:sub>
              <m:r>
                <m:t>c</m:t>
              </m:r>
            </m:sub>
          </m:sSub>
          <m:d>
            <m:dPr>
              <m:begChr m:val="("/>
              <m:endChr m:val=")"/>
              <m:sepChr m:val=""/>
              <m:grow/>
            </m:dPr>
            <m:e>
              <m:r>
                <m:t>t</m:t>
              </m:r>
            </m:e>
          </m:d>
          <m:r>
            <m:rPr>
              <m:sty m:val="p"/>
            </m:rPr>
            <m:t>=</m:t>
          </m:r>
          <m:sSub>
            <m:e>
              <m:r>
                <m:t>m</m:t>
              </m:r>
            </m:e>
            <m:sub>
              <m:r>
                <m:t>1</m:t>
              </m:r>
            </m:sub>
          </m:sSub>
          <m:d>
            <m:dPr>
              <m:begChr m:val="("/>
              <m:endChr m:val=")"/>
              <m:sepChr m:val=""/>
              <m:grow/>
            </m:dPr>
            <m:e>
              <m:r>
                <m:t>t</m:t>
              </m:r>
            </m:e>
          </m:d>
          <m:r>
            <m:rPr>
              <m:sty m:val="p"/>
            </m:rPr>
            <m:t>cos</m:t>
          </m:r>
          <m:d>
            <m:dPr>
              <m:begChr m:val="("/>
              <m:endChr m:val=")"/>
              <m:sepChr m:val=""/>
              <m:grow/>
            </m:dPr>
            <m:e>
              <m:r>
                <m:t>2</m:t>
              </m:r>
              <m:r>
                <m:t>π</m:t>
              </m:r>
              <m:sSub>
                <m:e>
                  <m:r>
                    <m:t>f</m:t>
                  </m:r>
                </m:e>
                <m:sub>
                  <m:r>
                    <m:t>c</m:t>
                  </m:r>
                </m:sub>
              </m:sSub>
              <m:r>
                <m:t>t</m:t>
              </m:r>
            </m:e>
          </m:d>
          <m:r>
            <m:rPr>
              <m:sty m:val="p"/>
            </m:rPr>
            <m:t>−</m:t>
          </m:r>
          <m:sSub>
            <m:e>
              <m:r>
                <m:t>m</m:t>
              </m:r>
            </m:e>
            <m:sub>
              <m:r>
                <m:t>2</m:t>
              </m:r>
            </m:sub>
          </m:sSub>
          <m:d>
            <m:dPr>
              <m:begChr m:val="("/>
              <m:endChr m:val=")"/>
              <m:sepChr m:val=""/>
              <m:grow/>
            </m:dPr>
            <m:e>
              <m:r>
                <m:t>t</m:t>
              </m:r>
            </m:e>
          </m:d>
          <m:r>
            <m:rPr>
              <m:sty m:val="p"/>
            </m:rPr>
            <m:t>sin</m:t>
          </m:r>
          <m:d>
            <m:dPr>
              <m:begChr m:val="("/>
              <m:endChr m:val=")"/>
              <m:sepChr m:val=""/>
              <m:grow/>
            </m:dPr>
            <m:e>
              <m:r>
                <m:t>2</m:t>
              </m:r>
              <m:r>
                <m:t>π</m:t>
              </m:r>
              <m:sSub>
                <m:e>
                  <m:r>
                    <m:t>f</m:t>
                  </m:r>
                </m:e>
                <m:sub>
                  <m:r>
                    <m:t>c</m:t>
                  </m:r>
                </m:sub>
              </m:sSub>
              <m:r>
                <m:t>t</m:t>
              </m:r>
            </m:e>
          </m:d>
          <m:r>
            <m:rPr>
              <m:sty m:val="p"/>
            </m:rPr>
            <m:t>=</m:t>
          </m:r>
          <m:r>
            <m:t>2</m:t>
          </m:r>
          <m:r>
            <m:rPr>
              <m:sty m:val="p"/>
            </m:rPr>
            <m:t>R</m:t>
          </m:r>
          <m:r>
            <m:rPr>
              <m:sty m:val="p"/>
            </m:rPr>
            <m:t>e</m:t>
          </m:r>
          <m:d>
            <m:dPr>
              <m:begChr m:val="{"/>
              <m:endChr m:val="}"/>
              <m:sepChr m:val=""/>
              <m:grow/>
            </m:dPr>
            <m:e>
              <m:r>
                <m:t>m</m:t>
              </m:r>
              <m:d>
                <m:dPr>
                  <m:begChr m:val="("/>
                  <m:endChr m:val=")"/>
                  <m:sepChr m:val=""/>
                  <m:grow/>
                </m:dPr>
                <m:e>
                  <m:r>
                    <m:t>t</m:t>
                  </m:r>
                </m:e>
              </m:d>
              <m:sSup>
                <m:e>
                  <m:r>
                    <m:t>e</m:t>
                  </m:r>
                </m:e>
                <m:sup>
                  <m:r>
                    <m:t>j</m:t>
                  </m:r>
                  <m:r>
                    <m:t>2</m:t>
                  </m:r>
                  <m:r>
                    <m:t>π</m:t>
                  </m:r>
                  <m:sSub>
                    <m:e>
                      <m:r>
                        <m:t>f</m:t>
                      </m:r>
                    </m:e>
                    <m:sub>
                      <m:r>
                        <m:t>c</m:t>
                      </m:r>
                    </m:sub>
                  </m:sSub>
                  <m:r>
                    <m:t>t</m:t>
                  </m:r>
                </m:sup>
              </m:sSup>
            </m:e>
          </m:d>
        </m:oMath>
      </m:oMathPara>
    </w:p>
    <w:p>
      <w:pPr>
        <w:pStyle w:val="FirstParagraph"/>
      </w:pPr>
      <w:r>
        <w:t xml:space="preserve">for some baseband signal</w:t>
      </w:r>
      <w:r>
        <w:t xml:space="preserve"> </w:t>
      </w:r>
      <m:oMath>
        <m:r>
          <m:t>m</m:t>
        </m:r>
        <m:d>
          <m:dPr>
            <m:begChr m:val="("/>
            <m:endChr m:val=")"/>
            <m:sepChr m:val=""/>
            <m:grow/>
          </m:dPr>
          <m:e>
            <m:r>
              <m:t>t</m:t>
            </m:r>
          </m:e>
        </m:d>
      </m:oMath>
      <w:r>
        <w:t xml:space="preserve"> </w:t>
      </w:r>
      <w:r>
        <w:t xml:space="preserve">for generality.</w:t>
      </w:r>
    </w:p>
    <w:p>
      <w:pPr>
        <w:pStyle w:val="BodyText"/>
      </w:pPr>
      <w:r>
        <w:t xml:space="preserve">If we modulate</w:t>
      </w:r>
      <w:r>
        <w:t xml:space="preserve"> </w:t>
      </w:r>
      <m:oMath>
        <m:sSub>
          <m:e>
            <m:r>
              <m:t>s</m:t>
            </m:r>
          </m:e>
          <m:sub>
            <m:r>
              <m:t>c</m:t>
            </m:r>
          </m:sub>
        </m:sSub>
        <m:d>
          <m:dPr>
            <m:begChr m:val="("/>
            <m:endChr m:val=")"/>
            <m:sepChr m:val=""/>
            <m:grow/>
          </m:dPr>
          <m:e>
            <m:r>
              <m:t>t</m:t>
            </m:r>
          </m:e>
        </m:d>
      </m:oMath>
      <w:r>
        <w:t xml:space="preserve"> </w:t>
      </w:r>
      <w:r>
        <w:t xml:space="preserve">with a sinusoidal oscillator signal of frequency</w:t>
      </w:r>
      <w:r>
        <w:t xml:space="preserve"> </w:t>
      </w:r>
      <m:oMath>
        <m:sSub>
          <m:e>
            <m:r>
              <m:t>f</m:t>
            </m:r>
          </m:e>
          <m:sub>
            <m:r>
              <m:t>o</m:t>
            </m:r>
          </m:sub>
        </m:sSub>
        <m:r>
          <m:rPr>
            <m:sty m:val="p"/>
          </m:rPr>
          <m:t>&lt;</m:t>
        </m:r>
        <m:sSub>
          <m:e>
            <m:r>
              <m:t>f</m:t>
            </m:r>
          </m:e>
          <m:sub>
            <m:r>
              <m:t>c</m:t>
            </m:r>
          </m:sub>
        </m:sSub>
      </m:oMath>
      <w:r>
        <w:t xml:space="preserve">, we have</w:t>
      </w:r>
    </w:p>
    <w:p>
      <w:pPr>
        <w:pStyle w:val="BodyText"/>
      </w:pPr>
    </w:p>
    <w:p>
      <w:pPr>
        <w:pStyle w:val="BodyText"/>
      </w:pPr>
      <w:r>
        <w:t xml:space="preserve">Although this in principle leads to two ways to translate the frequency content to a target intermediate frequency</w:t>
      </w:r>
      <w:r>
        <w:t xml:space="preserve"> </w:t>
      </w:r>
      <m:oMath>
        <m:sSub>
          <m:e>
            <m:r>
              <m:t>f</m:t>
            </m:r>
          </m:e>
          <m:sub>
            <m:r>
              <m:t>i</m:t>
            </m:r>
          </m:sub>
        </m:sSub>
      </m:oMath>
      <w:r>
        <w:t xml:space="preserve">, typically we set the oscillator frequency</w:t>
      </w:r>
      <w:r>
        <w:t xml:space="preserve"> </w:t>
      </w:r>
      <m:oMath>
        <m:sSub>
          <m:e>
            <m:r>
              <m:t>f</m:t>
            </m:r>
          </m:e>
          <m:sub>
            <m:r>
              <m:t>o</m:t>
            </m:r>
          </m:sub>
        </m:sSub>
        <m:r>
          <m:rPr>
            <m:sty m:val="p"/>
          </m:rPr>
          <m:t>=</m:t>
        </m:r>
        <m:sSub>
          <m:e>
            <m:r>
              <m:t>f</m:t>
            </m:r>
          </m:e>
          <m:sub>
            <m:r>
              <m:t>c</m:t>
            </m:r>
          </m:sub>
        </m:sSub>
        <m:r>
          <m:rPr>
            <m:sty m:val="p"/>
          </m:rPr>
          <m:t>−</m:t>
        </m:r>
        <m:sSub>
          <m:e>
            <m:r>
              <m:t>f</m:t>
            </m:r>
          </m:e>
          <m:sub>
            <m:r>
              <m:t>i</m:t>
            </m:r>
          </m:sub>
        </m:sSub>
      </m:oMath>
      <w:r>
        <w:t xml:space="preserve"> </w:t>
      </w:r>
      <w:r>
        <w:t xml:space="preserve">and we bandpass filter the output centered at</w:t>
      </w:r>
      <w:r>
        <w:t xml:space="preserve"> </w:t>
      </w:r>
      <m:oMath>
        <m:sSub>
          <m:e>
            <m:r>
              <m:t>f</m:t>
            </m:r>
          </m:e>
          <m:sub>
            <m:r>
              <m:t>i</m:t>
            </m:r>
          </m:sub>
        </m:sSub>
      </m:oMath>
      <w:r>
        <w:t xml:space="preserve">, so that the frequency content centered at</w:t>
      </w:r>
      <w:r>
        <w:t xml:space="preserve"> </w:t>
      </w:r>
      <m:oMath>
        <m:sSub>
          <m:e>
            <m:r>
              <m:t>f</m:t>
            </m:r>
          </m:e>
          <m:sub>
            <m:r>
              <m:t>c</m:t>
            </m:r>
          </m:sub>
        </m:sSub>
        <m:r>
          <m:rPr>
            <m:sty m:val="p"/>
          </m:rPr>
          <m:t>+</m:t>
        </m:r>
        <m:sSub>
          <m:e>
            <m:r>
              <m:t>f</m:t>
            </m:r>
          </m:e>
          <m:sub>
            <m:r>
              <m:t>o</m:t>
            </m:r>
          </m:sub>
        </m:sSub>
      </m:oMath>
      <w:r>
        <w:t xml:space="preserve"> </w:t>
      </w:r>
      <w:r>
        <w:t xml:space="preserve">is eliminated.</w:t>
      </w:r>
    </w:p>
    <w:p>
      <w:pPr>
        <w:pStyle w:val="BodyText"/>
      </w:pPr>
      <w:r>
        <w:t xml:space="preserve">This downconversion process is summarized in the figure below.</w:t>
      </w:r>
    </w:p>
    <w:tbl>
      <w:tblPr>
        <w:tblStyle w:val="Table"/>
        <w:tblW w:type="pct" w:w="5000"/>
        <w:tblLook w:firstRow="0" w:lastRow="0" w:firstColumn="0" w:lastColumn="0" w:noHBand="0" w:noVBand="0" w:val="0000"/>
        <w:jc w:val="start"/>
      </w:tblPr>
      <w:tblGrid>
        <w:gridCol w:w="7920"/>
      </w:tblGrid>
      <w:tr>
        <w:tc>
          <w:tcPr/>
          <w:p>
            <w:pPr>
              <w:jc w:val="center"/>
            </w:pPr>
            <w:r>
              <w:drawing>
                <wp:inline>
                  <wp:extent cx="5943600" cy="3343275"/>
                  <wp:effectExtent b="0" l="0" r="0" t="0"/>
                  <wp:docPr descr="" title="" id="39" name="Picture"/>
                  <a:graphic>
                    <a:graphicData uri="http://schemas.openxmlformats.org/drawingml/2006/picture">
                      <pic:pic>
                        <pic:nvPicPr>
                          <pic:cNvPr descr="images/Lec14-05.png" id="40" name="Picture"/>
                          <pic:cNvPicPr>
                            <a:picLocks noChangeArrowheads="1" noChangeAspect="1"/>
                          </pic:cNvPicPr>
                        </pic:nvPicPr>
                        <pic:blipFill>
                          <a:blip r:embed="rId38"/>
                          <a:stretch>
                            <a:fillRect/>
                          </a:stretch>
                        </pic:blipFill>
                        <pic:spPr bwMode="auto">
                          <a:xfrm>
                            <a:off x="0" y="0"/>
                            <a:ext cx="5943600" cy="3343275"/>
                          </a:xfrm>
                          <a:prstGeom prst="rect">
                            <a:avLst/>
                          </a:prstGeom>
                          <a:noFill/>
                          <a:ln w="9525">
                            <a:noFill/>
                            <a:headEnd/>
                            <a:tailEnd/>
                          </a:ln>
                        </pic:spPr>
                      </pic:pic>
                    </a:graphicData>
                  </a:graphic>
                </wp:inline>
              </w:drawing>
            </w:r>
          </w:p>
          <w:p>
            <w:pPr>
              <w:jc w:val="center"/>
            </w:pPr>
            <w:pPr>
              <w:jc w:val="start"/>
              <w:spacing w:before="200"/>
              <w:pStyle w:val="ImageCaption"/>
            </w:pPr>
            <w:r>
              <w:t xml:space="preserve">05</w:t>
            </w:r>
          </w:p>
        </w:tc>
      </w:tr>
    </w:tbl>
    <w:bookmarkEnd w:id="41"/>
    <w:bookmarkEnd w:id="42"/>
    <w:bookmarkStart w:id="47" w:name="circuit-issues"/>
    <w:p>
      <w:pPr>
        <w:pStyle w:val="Heading2"/>
      </w:pPr>
      <w:r>
        <w:t xml:space="preserve">Circuit Issues</w:t>
      </w:r>
    </w:p>
    <w:bookmarkStart w:id="43" w:name="X18a7af16ff8b155bc095c4ba98167130fcd0776"/>
    <w:p>
      <w:pPr>
        <w:pStyle w:val="Heading3"/>
      </w:pPr>
      <w:r>
        <w:t xml:space="preserve">Reduced Impact of LO Leakage and DC Offset</w:t>
      </w:r>
    </w:p>
    <w:p>
      <w:pPr>
        <w:pStyle w:val="FirstParagraph"/>
      </w:pPr>
      <w:r>
        <w:t xml:space="preserve">Recalling the implementation of the up- or down-conversions above via oscillators and mixers, we can now see how the carrier leakage and DC offsets can be reduced.</w:t>
      </w:r>
    </w:p>
    <w:p>
      <w:pPr>
        <w:pStyle w:val="BodyText"/>
      </w:pPr>
      <w:r>
        <w:t xml:space="preserve">First, in the transmitter upconversion process, we were particularly concerned about LO leakage. For subheterodyne conversion, the leaked LO is at frequency</w:t>
      </w:r>
      <w:r>
        <w:t xml:space="preserve"> </w:t>
      </w:r>
      <m:oMath>
        <m:sSub>
          <m:e>
            <m:r>
              <m:t>f</m:t>
            </m:r>
          </m:e>
          <m:sub>
            <m:r>
              <m:t>c</m:t>
            </m:r>
          </m:sub>
        </m:sSub>
        <m:r>
          <m:rPr>
            <m:sty m:val="p"/>
          </m:rPr>
          <m:t>−</m:t>
        </m:r>
        <m:sSub>
          <m:e>
            <m:r>
              <m:t>f</m:t>
            </m:r>
          </m:e>
          <m:sub>
            <m:r>
              <m:t>i</m:t>
            </m:r>
          </m:sub>
        </m:sSub>
      </m:oMath>
      <w:r>
        <w:t xml:space="preserve">, but we have a bandpass filter centered at</w:t>
      </w:r>
      <w:r>
        <w:t xml:space="preserve"> </w:t>
      </w:r>
      <m:oMath>
        <m:sSub>
          <m:e>
            <m:r>
              <m:t>f</m:t>
            </m:r>
          </m:e>
          <m:sub>
            <m:r>
              <m:t>c</m:t>
            </m:r>
          </m:sub>
        </m:sSub>
      </m:oMath>
      <w:r>
        <w:t xml:space="preserve">. As long as</w:t>
      </w:r>
      <w:r>
        <w:t xml:space="preserve"> </w:t>
      </w:r>
      <m:oMath>
        <m:sSub>
          <m:e>
            <m:r>
              <m:t>f</m:t>
            </m:r>
          </m:e>
          <m:sub>
            <m:r>
              <m:t>c</m:t>
            </m:r>
          </m:sub>
        </m:sSub>
        <m:r>
          <m:rPr>
            <m:sty m:val="p"/>
          </m:rPr>
          <m:t>−</m:t>
        </m:r>
        <m:sSub>
          <m:e>
            <m:r>
              <m:t>f</m:t>
            </m:r>
          </m:e>
          <m:sub>
            <m:r>
              <m:t>i</m:t>
            </m:r>
          </m:sub>
        </m:sSub>
        <m:r>
          <m:rPr>
            <m:sty m:val="p"/>
          </m:rPr>
          <m:t>≪</m:t>
        </m:r>
        <m:sSub>
          <m:e>
            <m:r>
              <m:t>f</m:t>
            </m:r>
          </m:e>
          <m:sub>
            <m:r>
              <m:t>c</m:t>
            </m:r>
          </m:sub>
        </m:sSub>
        <m:r>
          <m:rPr>
            <m:sty m:val="p"/>
          </m:rPr>
          <m:t>−</m:t>
        </m:r>
        <m:r>
          <m:t>B</m:t>
        </m:r>
      </m:oMath>
      <w:r>
        <w:t xml:space="preserve">, the filter will significantly eliminate the LO leakage. This corresponds to having a reasonably large</w:t>
      </w:r>
      <w:r>
        <w:t xml:space="preserve"> </w:t>
      </w:r>
      <m:oMath>
        <m:sSub>
          <m:e>
            <m:r>
              <m:t>f</m:t>
            </m:r>
          </m:e>
          <m:sub>
            <m:r>
              <m:t>i</m:t>
            </m:r>
          </m:sub>
        </m:sSub>
        <m:r>
          <m:rPr>
            <m:sty m:val="p"/>
          </m:rPr>
          <m:t>≫</m:t>
        </m:r>
        <m:r>
          <m:t>B</m:t>
        </m:r>
      </m:oMath>
      <w:r>
        <w:t xml:space="preserve">.</w:t>
      </w:r>
    </w:p>
    <w:p>
      <w:pPr>
        <w:pStyle w:val="BodyText"/>
      </w:pPr>
      <w:r>
        <w:t xml:space="preserve">Second, in the receiver downconversion process, we were particularly concerned about DC offset. Provided</w:t>
      </w:r>
      <w:r>
        <w:t xml:space="preserve"> </w:t>
      </w:r>
      <m:oMath>
        <m:sSub>
          <m:e>
            <m:r>
              <m:t>f</m:t>
            </m:r>
          </m:e>
          <m:sub>
            <m:r>
              <m:t>i</m:t>
            </m:r>
          </m:sub>
        </m:sSub>
        <m:r>
          <m:rPr>
            <m:sty m:val="p"/>
          </m:rPr>
          <m:t>−</m:t>
        </m:r>
        <m:r>
          <m:t>B</m:t>
        </m:r>
        <m:r>
          <m:rPr>
            <m:sty m:val="p"/>
          </m:rPr>
          <m:t>≫</m:t>
        </m:r>
        <m:r>
          <m:t>0</m:t>
        </m:r>
      </m:oMath>
      <w:r>
        <w:t xml:space="preserve">, this DC offet will be heavily filtered by the bandpass filter above. So again, this suggests using a relatively large intermediate frequency</w:t>
      </w:r>
      <w:r>
        <w:t xml:space="preserve"> </w:t>
      </w:r>
      <m:oMath>
        <m:sSub>
          <m:e>
            <m:r>
              <m:t>f</m:t>
            </m:r>
          </m:e>
          <m:sub>
            <m:r>
              <m:t>i</m:t>
            </m:r>
          </m:sub>
        </m:sSub>
        <m:r>
          <m:rPr>
            <m:sty m:val="p"/>
          </m:rPr>
          <m:t>≫</m:t>
        </m:r>
        <m:r>
          <m:t>B</m:t>
        </m:r>
      </m:oMath>
      <w:r>
        <w:t xml:space="preserve">.</w:t>
      </w:r>
    </w:p>
    <w:p>
      <w:pPr>
        <w:pStyle w:val="BodyText"/>
      </w:pPr>
      <w:r>
        <w:t xml:space="preserve">In either aspect, the larger the intermediate frequency, the more flexibility we have in the transition band width and the stopband attenuations for the filters, giving us a great degree of flexibility in our radio designs.</w:t>
      </w:r>
    </w:p>
    <w:bookmarkEnd w:id="43"/>
    <w:bookmarkStart w:id="44" w:name="circuits-at-if-often-better-performing"/>
    <w:p>
      <w:pPr>
        <w:pStyle w:val="Heading3"/>
      </w:pPr>
      <w:r>
        <w:t xml:space="preserve">Circuits at IF Often Better Performing</w:t>
      </w:r>
    </w:p>
    <w:p>
      <w:pPr>
        <w:pStyle w:val="FirstParagraph"/>
      </w:pPr>
      <w:r>
        <w:t xml:space="preserve">For tunability, we can allow the target carrier frequency</w:t>
      </w:r>
      <w:r>
        <w:t xml:space="preserve"> </w:t>
      </w:r>
      <m:oMath>
        <m:sSub>
          <m:e>
            <m:r>
              <m:t>f</m:t>
            </m:r>
          </m:e>
          <m:sub>
            <m:r>
              <m:t>c</m:t>
            </m:r>
          </m:sub>
        </m:sSub>
      </m:oMath>
      <w:r>
        <w:t xml:space="preserve"> </w:t>
      </w:r>
      <w:r>
        <w:t xml:space="preserve">variable and fixe</w:t>
      </w:r>
      <w:r>
        <w:t xml:space="preserve"> </w:t>
      </w:r>
      <m:oMath>
        <m:sSub>
          <m:e>
            <m:r>
              <m:t>f</m:t>
            </m:r>
          </m:e>
          <m:sub>
            <m:r>
              <m:t>i</m:t>
            </m:r>
          </m:sub>
        </m:sSub>
      </m:oMath>
      <w:r>
        <w:t xml:space="preserve">. This allows for much more precise design of the circuits at</w:t>
      </w:r>
      <w:r>
        <w:t xml:space="preserve"> </w:t>
      </w:r>
      <m:oMath>
        <m:sSub>
          <m:e>
            <m:r>
              <m:t>f</m:t>
            </m:r>
          </m:e>
          <m:sub>
            <m:r>
              <m:t>i</m:t>
            </m:r>
          </m:sub>
        </m:sSub>
      </m:oMath>
      <w:r>
        <w:t xml:space="preserve">. In particular, the filters with center frequency</w:t>
      </w:r>
      <w:r>
        <w:t xml:space="preserve"> </w:t>
      </w:r>
      <m:oMath>
        <m:sSub>
          <m:e>
            <m:r>
              <m:t>f</m:t>
            </m:r>
          </m:e>
          <m:sub>
            <m:r>
              <m:t>i</m:t>
            </m:r>
          </m:sub>
        </m:sSub>
      </m:oMath>
      <w:r>
        <w:t xml:space="preserve"> </w:t>
      </w:r>
      <w:r>
        <w:t xml:space="preserve">can be designed to be very selective.</w:t>
      </w:r>
    </w:p>
    <w:bookmarkEnd w:id="44"/>
    <w:bookmarkStart w:id="45" w:name="multiple-stages"/>
    <w:p>
      <w:pPr>
        <w:pStyle w:val="Heading3"/>
      </w:pPr>
      <w:r>
        <w:t xml:space="preserve">Multiple Stages</w:t>
      </w:r>
    </w:p>
    <w:p>
      <w:pPr>
        <w:pStyle w:val="FirstParagraph"/>
      </w:pPr>
      <w:r>
        <w:t xml:space="preserve">Can cascade more than one intermediate frequency stage, so that we can have double heterodyne conversion, triple heterodyne conversion, and so forth.</w:t>
      </w:r>
    </w:p>
    <w:bookmarkEnd w:id="45"/>
    <w:bookmarkStart w:id="46" w:name="more-non-linearities"/>
    <w:p>
      <w:pPr>
        <w:pStyle w:val="Heading3"/>
      </w:pPr>
      <w:r>
        <w:t xml:space="preserve">More Non-Linearities</w:t>
      </w:r>
    </w:p>
    <w:p>
      <w:pPr>
        <w:pStyle w:val="FirstParagraph"/>
      </w:pPr>
      <w:r>
        <w:t xml:space="preserve">Despite these benefits, we have to keep track of additional harmonics in heterodyne radios, which we address in the next lecture.</w:t>
      </w:r>
    </w:p>
    <w:bookmarkEnd w:id="46"/>
    <w:bookmarkEnd w:id="47"/>
    <w:bookmarkStart w:id="57" w:name="the-image-problem"/>
    <w:p>
      <w:pPr>
        <w:pStyle w:val="Heading2"/>
      </w:pPr>
      <w:r>
        <w:t xml:space="preserve">The Image Problem</w:t>
      </w:r>
    </w:p>
    <w:p>
      <w:pPr>
        <w:pStyle w:val="FirstParagraph"/>
      </w:pPr>
      <w:r>
        <w:t xml:space="preserve">We saw that in basic heterodyne upconversion, we needed to add a bandpass filter to select one of two passband components. It turns out that we need to add bandpass filtering as the first step of the downconversion process as well, to avoid the so-called</w:t>
      </w:r>
      <w:r>
        <w:t xml:space="preserve"> </w:t>
      </w:r>
      <w:r>
        <w:rPr>
          <w:iCs/>
          <w:i/>
        </w:rPr>
        <w:t xml:space="preserve">image problem</w:t>
      </w:r>
      <w:r>
        <w:t xml:space="preserve">.</w:t>
      </w:r>
    </w:p>
    <w:p>
      <w:pPr>
        <w:pStyle w:val="BodyText"/>
      </w:pPr>
      <w:r>
        <w:t xml:space="preserve">Consider the signal</w:t>
      </w:r>
      <w:r>
        <w:t xml:space="preserve"> </w:t>
      </w:r>
      <m:oMath>
        <m:r>
          <m:t>s</m:t>
        </m:r>
        <m:d>
          <m:dPr>
            <m:begChr m:val="("/>
            <m:endChr m:val=")"/>
            <m:sepChr m:val=""/>
            <m:grow/>
          </m:dPr>
          <m:e>
            <m:r>
              <m:t>t</m:t>
            </m:r>
          </m:e>
        </m:d>
        <m:r>
          <m:rPr>
            <m:sty m:val="p"/>
          </m:rPr>
          <m:t>=</m:t>
        </m:r>
        <m:r>
          <m:rPr>
            <m:sty m:val="p"/>
          </m:rPr>
          <m:t>cos</m:t>
        </m:r>
        <m:d>
          <m:dPr>
            <m:begChr m:val="("/>
            <m:endChr m:val=")"/>
            <m:sepChr m:val=""/>
            <m:grow/>
          </m:dPr>
          <m:e>
            <m:r>
              <m:t>2</m:t>
            </m:r>
            <m:r>
              <m:t>π</m:t>
            </m:r>
            <m:r>
              <m:t>f</m:t>
            </m:r>
            <m:r>
              <m:t>t</m:t>
            </m:r>
          </m:e>
        </m:d>
      </m:oMath>
      <w:r>
        <w:t xml:space="preserve">, where we will treat</w:t>
      </w:r>
      <w:r>
        <w:t xml:space="preserve"> </w:t>
      </w:r>
      <m:oMath>
        <m:r>
          <m:t>f</m:t>
        </m:r>
      </m:oMath>
      <w:r>
        <w:t xml:space="preserve"> </w:t>
      </w:r>
      <w:r>
        <w:t xml:space="preserve">as variable, applied to the input of the first stage of the downconversion mixer shown in the figure below.</w:t>
      </w:r>
    </w:p>
    <w:tbl>
      <w:tblPr>
        <w:tblStyle w:val="Table"/>
        <w:tblW w:type="pct" w:w="5000"/>
        <w:tblLook w:firstRow="0" w:lastRow="0" w:firstColumn="0" w:lastColumn="0" w:noHBand="0" w:noVBand="0" w:val="0000"/>
        <w:jc w:val="start"/>
      </w:tblPr>
      <w:tblGrid>
        <w:gridCol w:w="7920"/>
      </w:tblGrid>
      <w:tr>
        <w:tc>
          <w:tcPr/>
          <w:p>
            <w:pPr>
              <w:jc w:val="center"/>
            </w:pPr>
            <w:r>
              <w:drawing>
                <wp:inline>
                  <wp:extent cx="5943600" cy="3343275"/>
                  <wp:effectExtent b="0" l="0" r="0" t="0"/>
                  <wp:docPr descr="" title="" id="49" name="Picture"/>
                  <a:graphic>
                    <a:graphicData uri="http://schemas.openxmlformats.org/drawingml/2006/picture">
                      <pic:pic>
                        <pic:nvPicPr>
                          <pic:cNvPr descr="images/Lec15-02.png" id="50" name="Picture"/>
                          <pic:cNvPicPr>
                            <a:picLocks noChangeArrowheads="1" noChangeAspect="1"/>
                          </pic:cNvPicPr>
                        </pic:nvPicPr>
                        <pic:blipFill>
                          <a:blip r:embed="rId48"/>
                          <a:stretch>
                            <a:fillRect/>
                          </a:stretch>
                        </pic:blipFill>
                        <pic:spPr bwMode="auto">
                          <a:xfrm>
                            <a:off x="0" y="0"/>
                            <a:ext cx="5943600" cy="3343275"/>
                          </a:xfrm>
                          <a:prstGeom prst="rect">
                            <a:avLst/>
                          </a:prstGeom>
                          <a:noFill/>
                          <a:ln w="9525">
                            <a:noFill/>
                            <a:headEnd/>
                            <a:tailEnd/>
                          </a:ln>
                        </pic:spPr>
                      </pic:pic>
                    </a:graphicData>
                  </a:graphic>
                </wp:inline>
              </w:drawing>
            </w:r>
          </w:p>
          <w:p>
            <w:pPr>
              <w:jc w:val="center"/>
            </w:pPr>
            <w:pPr>
              <w:jc w:val="start"/>
              <w:spacing w:before="200"/>
              <w:pStyle w:val="ImageCaption"/>
            </w:pPr>
            <w:r>
              <w:t xml:space="preserve">02</w:t>
            </w:r>
          </w:p>
        </w:tc>
      </w:tr>
    </w:tbl>
    <w:p>
      <w:pPr>
        <w:pStyle w:val="BodyText"/>
      </w:pPr>
      <w:r>
        <w:t xml:space="preserve">From our prior development with trigonometric identities, we know that the input to the filter will be the sum and difference signals</w:t>
      </w:r>
    </w:p>
    <w:p>
      <w:pPr>
        <w:pStyle w:val="BodyText"/>
      </w:pPr>
      <m:oMathPara>
        <m:oMathParaPr>
          <m:jc m:val="center"/>
        </m:oMathParaPr>
        <m:oMath>
          <m:r>
            <m:t>s</m:t>
          </m:r>
          <m:d>
            <m:dPr>
              <m:begChr m:val="("/>
              <m:endChr m:val=")"/>
              <m:sepChr m:val=""/>
              <m:grow/>
            </m:dPr>
            <m:e>
              <m:r>
                <m:t>t</m:t>
              </m:r>
            </m:e>
          </m:d>
          <m:r>
            <m:rPr>
              <m:sty m:val="p"/>
            </m:rPr>
            <m:t>cos</m:t>
          </m:r>
          <m:d>
            <m:dPr>
              <m:begChr m:val="("/>
              <m:endChr m:val=")"/>
              <m:sepChr m:val=""/>
              <m:grow/>
            </m:dPr>
            <m:e>
              <m:r>
                <m:t>2</m:t>
              </m:r>
              <m:r>
                <m:t>π</m:t>
              </m:r>
              <m:sSub>
                <m:e>
                  <m:r>
                    <m:t>f</m:t>
                  </m:r>
                </m:e>
                <m:sub>
                  <m:r>
                    <m:t>o</m:t>
                  </m:r>
                </m:sub>
              </m:sSub>
              <m:r>
                <m:t>t</m:t>
              </m:r>
              <m:r>
                <m:rPr>
                  <m:sty m:val="p"/>
                </m:rPr>
                <m:t>+</m:t>
              </m:r>
              <m:r>
                <m:t>ϑ</m:t>
              </m:r>
            </m:e>
          </m:d>
          <m:r>
            <m:rPr>
              <m:sty m:val="p"/>
            </m:rPr>
            <m:t>=</m:t>
          </m:r>
          <m:f>
            <m:fPr>
              <m:type m:val="bar"/>
            </m:fPr>
            <m:num>
              <m:r>
                <m:t>1</m:t>
              </m:r>
            </m:num>
            <m:den>
              <m:r>
                <m:t>2</m:t>
              </m:r>
            </m:den>
          </m:f>
          <m:d>
            <m:dPr>
              <m:begChr m:val="["/>
              <m:endChr m:val="]"/>
              <m:sepChr m:val=""/>
              <m:grow/>
            </m:dPr>
            <m:e>
              <m:r>
                <m:rPr>
                  <m:sty m:val="p"/>
                </m:rPr>
                <m:t>cos</m:t>
              </m:r>
              <m:d>
                <m:dPr>
                  <m:begChr m:val="("/>
                  <m:endChr m:val=")"/>
                  <m:sepChr m:val=""/>
                  <m:grow/>
                </m:dPr>
                <m:e>
                  <m:r>
                    <m:t>2</m:t>
                  </m:r>
                  <m:r>
                    <m:t>π</m:t>
                  </m:r>
                  <m:d>
                    <m:dPr>
                      <m:begChr m:val="("/>
                      <m:endChr m:val=")"/>
                      <m:sepChr m:val=""/>
                      <m:grow/>
                    </m:dPr>
                    <m:e>
                      <m:sSub>
                        <m:e>
                          <m:r>
                            <m:t>f</m:t>
                          </m:r>
                        </m:e>
                        <m:sub>
                          <m:r>
                            <m:t>o</m:t>
                          </m:r>
                        </m:sub>
                      </m:sSub>
                      <m:r>
                        <m:rPr>
                          <m:sty m:val="p"/>
                        </m:rPr>
                        <m:t>+</m:t>
                      </m:r>
                      <m:r>
                        <m:t>f</m:t>
                      </m:r>
                    </m:e>
                  </m:d>
                  <m:r>
                    <m:t>t</m:t>
                  </m:r>
                  <m:r>
                    <m:rPr>
                      <m:sty m:val="p"/>
                    </m:rPr>
                    <m:t>+</m:t>
                  </m:r>
                  <m:r>
                    <m:t>ϑ</m:t>
                  </m:r>
                </m:e>
              </m:d>
              <m:r>
                <m:rPr>
                  <m:sty m:val="p"/>
                </m:rPr>
                <m:t>+</m:t>
              </m:r>
              <m:r>
                <m:rPr>
                  <m:sty m:val="p"/>
                </m:rPr>
                <m:t>cos</m:t>
              </m:r>
              <m:d>
                <m:dPr>
                  <m:begChr m:val="("/>
                  <m:endChr m:val=")"/>
                  <m:sepChr m:val=""/>
                  <m:grow/>
                </m:dPr>
                <m:e>
                  <m:r>
                    <m:t>2</m:t>
                  </m:r>
                  <m:r>
                    <m:t>π</m:t>
                  </m:r>
                  <m:d>
                    <m:dPr>
                      <m:begChr m:val="("/>
                      <m:endChr m:val=")"/>
                      <m:sepChr m:val=""/>
                      <m:grow/>
                    </m:dPr>
                    <m:e>
                      <m:sSub>
                        <m:e>
                          <m:r>
                            <m:t>f</m:t>
                          </m:r>
                        </m:e>
                        <m:sub>
                          <m:r>
                            <m:t>o</m:t>
                          </m:r>
                        </m:sub>
                      </m:sSub>
                      <m:r>
                        <m:rPr>
                          <m:sty m:val="p"/>
                        </m:rPr>
                        <m:t>−</m:t>
                      </m:r>
                      <m:r>
                        <m:t>f</m:t>
                      </m:r>
                    </m:e>
                  </m:d>
                  <m:r>
                    <m:t>t</m:t>
                  </m:r>
                  <m:r>
                    <m:rPr>
                      <m:sty m:val="p"/>
                    </m:rPr>
                    <m:t>+</m:t>
                  </m:r>
                  <m:r>
                    <m:t>ϑ</m:t>
                  </m:r>
                </m:e>
              </m:d>
            </m:e>
          </m:d>
        </m:oMath>
      </m:oMathPara>
    </w:p>
    <w:p>
      <w:pPr>
        <w:pStyle w:val="FirstParagraph"/>
      </w:pPr>
      <w:r>
        <w:t xml:space="preserve">The figure below shows how the convolutions in the frequency domain can create frequency components in the positive frequency interval</w:t>
      </w:r>
      <w:r>
        <w:t xml:space="preserve"> </w:t>
      </w:r>
      <m:oMath>
        <m:d>
          <m:dPr>
            <m:begChr m:val="["/>
            <m:endChr m:val="]"/>
            <m:sepChr m:val=""/>
            <m:grow/>
          </m:dPr>
          <m:e>
            <m:sSub>
              <m:e>
                <m:r>
                  <m:t>f</m:t>
                </m:r>
              </m:e>
              <m:sub>
                <m:r>
                  <m:t>i</m:t>
                </m:r>
              </m:sub>
            </m:sSub>
            <m:r>
              <m:rPr>
                <m:sty m:val="p"/>
              </m:rPr>
              <m:t>−</m:t>
            </m:r>
            <m:r>
              <m:t>B</m:t>
            </m:r>
            <m:r>
              <m:rPr>
                <m:sty m:val="p"/>
              </m:rPr>
              <m:t>,</m:t>
            </m:r>
            <m:sSub>
              <m:e>
                <m:r>
                  <m:t>f</m:t>
                </m:r>
              </m:e>
              <m:sub>
                <m:r>
                  <m:t>i</m:t>
                </m:r>
              </m:sub>
            </m:sSub>
            <m:r>
              <m:rPr>
                <m:sty m:val="p"/>
              </m:rPr>
              <m:t>+</m:t>
            </m:r>
            <m:r>
              <m:t>B</m:t>
            </m:r>
          </m:e>
        </m:d>
      </m:oMath>
      <w:r>
        <w:t xml:space="preserve"> </w:t>
      </w:r>
      <w:r>
        <w:t xml:space="preserve">and negative frequency interval</w:t>
      </w:r>
      <w:r>
        <w:t xml:space="preserve"> </w:t>
      </w:r>
      <m:oMath>
        <m:d>
          <m:dPr>
            <m:begChr m:val="["/>
            <m:endChr m:val="]"/>
            <m:sepChr m:val=""/>
            <m:grow/>
          </m:dPr>
          <m:e>
            <m:r>
              <m:rPr>
                <m:sty m:val="p"/>
              </m:rPr>
              <m:t>−</m:t>
            </m:r>
            <m:sSub>
              <m:e>
                <m:r>
                  <m:t>f</m:t>
                </m:r>
              </m:e>
              <m:sub>
                <m:r>
                  <m:t>i</m:t>
                </m:r>
              </m:sub>
            </m:sSub>
            <m:r>
              <m:rPr>
                <m:sty m:val="p"/>
              </m:rPr>
              <m:t>−</m:t>
            </m:r>
            <m:r>
              <m:t>B</m:t>
            </m:r>
            <m:r>
              <m:rPr>
                <m:sty m:val="p"/>
              </m:rPr>
              <m:t>,</m:t>
            </m:r>
            <m:r>
              <m:rPr>
                <m:sty m:val="p"/>
              </m:rPr>
              <m:t>−</m:t>
            </m:r>
            <m:sSub>
              <m:e>
                <m:r>
                  <m:t>f</m:t>
                </m:r>
              </m:e>
              <m:sub>
                <m:r>
                  <m:t>i</m:t>
                </m:r>
              </m:sub>
            </m:sSub>
            <m:r>
              <m:rPr>
                <m:sty m:val="p"/>
              </m:rPr>
              <m:t>+</m:t>
            </m:r>
            <m:r>
              <m:t>B</m:t>
            </m:r>
          </m:e>
        </m:d>
      </m:oMath>
      <w:r>
        <w:t xml:space="preserve">.</w:t>
      </w:r>
    </w:p>
    <w:tbl>
      <w:tblPr>
        <w:tblStyle w:val="Table"/>
        <w:tblW w:type="pct" w:w="5000"/>
        <w:tblLook w:firstRow="0" w:lastRow="0" w:firstColumn="0" w:lastColumn="0" w:noHBand="0" w:noVBand="0" w:val="0000"/>
        <w:jc w:val="start"/>
      </w:tblPr>
      <w:tblGrid>
        <w:gridCol w:w="7920"/>
      </w:tblGrid>
      <w:tr>
        <w:tc>
          <w:tcPr/>
          <w:p>
            <w:pPr>
              <w:jc w:val="center"/>
            </w:pPr>
            <w:r>
              <w:drawing>
                <wp:inline>
                  <wp:extent cx="5943600" cy="3343275"/>
                  <wp:effectExtent b="0" l="0" r="0" t="0"/>
                  <wp:docPr descr="" title="" id="52" name="Picture"/>
                  <a:graphic>
                    <a:graphicData uri="http://schemas.openxmlformats.org/drawingml/2006/picture">
                      <pic:pic>
                        <pic:nvPicPr>
                          <pic:cNvPr descr="images/Lec15-03.png" id="53" name="Picture"/>
                          <pic:cNvPicPr>
                            <a:picLocks noChangeArrowheads="1" noChangeAspect="1"/>
                          </pic:cNvPicPr>
                        </pic:nvPicPr>
                        <pic:blipFill>
                          <a:blip r:embed="rId51"/>
                          <a:stretch>
                            <a:fillRect/>
                          </a:stretch>
                        </pic:blipFill>
                        <pic:spPr bwMode="auto">
                          <a:xfrm>
                            <a:off x="0" y="0"/>
                            <a:ext cx="5943600" cy="3343275"/>
                          </a:xfrm>
                          <a:prstGeom prst="rect">
                            <a:avLst/>
                          </a:prstGeom>
                          <a:noFill/>
                          <a:ln w="9525">
                            <a:noFill/>
                            <a:headEnd/>
                            <a:tailEnd/>
                          </a:ln>
                        </pic:spPr>
                      </pic:pic>
                    </a:graphicData>
                  </a:graphic>
                </wp:inline>
              </w:drawing>
            </w:r>
          </w:p>
          <w:p>
            <w:pPr>
              <w:jc w:val="center"/>
            </w:pPr>
            <w:pPr>
              <w:jc w:val="start"/>
              <w:spacing w:before="200"/>
              <w:pStyle w:val="ImageCaption"/>
            </w:pPr>
            <w:r>
              <w:t xml:space="preserve">03</w:t>
            </w:r>
          </w:p>
        </w:tc>
      </w:tr>
    </w:tbl>
    <w:p>
      <w:pPr>
        <w:pStyle w:val="BodyText"/>
      </w:pPr>
      <w:r>
        <w:t xml:space="preserve">Specifically, for the case</w:t>
      </w:r>
      <w:r>
        <w:t xml:space="preserve"> </w:t>
      </w:r>
      <m:oMath>
        <m:r>
          <m:t>f</m:t>
        </m:r>
        <m:r>
          <m:rPr>
            <m:sty m:val="p"/>
          </m:rPr>
          <m:t>&gt;</m:t>
        </m:r>
        <m:sSub>
          <m:e>
            <m:r>
              <m:t>f</m:t>
            </m:r>
          </m:e>
          <m:sub>
            <m:r>
              <m:t>o</m:t>
            </m:r>
          </m:sub>
        </m:sSub>
      </m:oMath>
      <w:r>
        <w:t xml:space="preserve"> </w:t>
      </w:r>
      <w:r>
        <w:t xml:space="preserve">(blue), we find that the bandpass filter passes any frequency satisfying</w:t>
      </w:r>
    </w:p>
    <w:p>
      <w:pPr>
        <w:pStyle w:val="BodyText"/>
      </w:pPr>
      <m:oMathPara>
        <m:oMathParaPr>
          <m:jc m:val="center"/>
        </m:oMathParaPr>
        <m:oMath>
          <m:sSub>
            <m:e>
              <m:r>
                <m:t>f</m:t>
              </m:r>
            </m:e>
            <m:sub>
              <m:r>
                <m:t>i</m:t>
              </m:r>
            </m:sub>
          </m:sSub>
          <m:r>
            <m:rPr>
              <m:sty m:val="p"/>
            </m:rPr>
            <m:t>−</m:t>
          </m:r>
          <m:r>
            <m:t>B</m:t>
          </m:r>
          <m:r>
            <m:rPr>
              <m:sty m:val="p"/>
            </m:rPr>
            <m:t>&lt;</m:t>
          </m:r>
          <m:r>
            <m:t>f</m:t>
          </m:r>
          <m:r>
            <m:rPr>
              <m:sty m:val="p"/>
            </m:rPr>
            <m:t>−</m:t>
          </m:r>
          <m:sSub>
            <m:e>
              <m:r>
                <m:t>f</m:t>
              </m:r>
            </m:e>
            <m:sub>
              <m:r>
                <m:t>o</m:t>
              </m:r>
            </m:sub>
          </m:sSub>
          <m:r>
            <m:rPr>
              <m:sty m:val="p"/>
            </m:rPr>
            <m:t>&lt;</m:t>
          </m:r>
          <m:sSub>
            <m:e>
              <m:r>
                <m:t>f</m:t>
              </m:r>
            </m:e>
            <m:sub>
              <m:r>
                <m:t>i</m:t>
              </m:r>
            </m:sub>
          </m:sSub>
          <m:r>
            <m:rPr>
              <m:sty m:val="p"/>
            </m:rPr>
            <m:t>+</m:t>
          </m:r>
          <m:r>
            <m:t>B</m:t>
          </m:r>
        </m:oMath>
      </m:oMathPara>
    </w:p>
    <w:p>
      <w:pPr>
        <w:pStyle w:val="FirstParagraph"/>
      </w:pPr>
      <w:r>
        <w:t xml:space="preserve">or</w:t>
      </w:r>
      <w:r>
        <w:t xml:space="preserve"> </w:t>
      </w:r>
      <m:oMath>
        <m:d>
          <m:dPr>
            <m:begChr m:val="|"/>
            <m:endChr m:val="|"/>
            <m:sepChr m:val=""/>
            <m:grow/>
          </m:dPr>
          <m:e>
            <m:r>
              <m:t>f</m:t>
            </m:r>
            <m:r>
              <m:rPr>
                <m:sty m:val="p"/>
              </m:rPr>
              <m:t>−</m:t>
            </m:r>
            <m:d>
              <m:dPr>
                <m:begChr m:val="("/>
                <m:endChr m:val=")"/>
                <m:sepChr m:val=""/>
                <m:grow/>
              </m:dPr>
              <m:e>
                <m:sSub>
                  <m:e>
                    <m:r>
                      <m:t>f</m:t>
                    </m:r>
                  </m:e>
                  <m:sub>
                    <m:r>
                      <m:t>o</m:t>
                    </m:r>
                  </m:sub>
                </m:sSub>
                <m:r>
                  <m:rPr>
                    <m:sty m:val="p"/>
                  </m:rPr>
                  <m:t>+</m:t>
                </m:r>
                <m:sSub>
                  <m:e>
                    <m:r>
                      <m:t>f</m:t>
                    </m:r>
                  </m:e>
                  <m:sub>
                    <m:r>
                      <m:t>i</m:t>
                    </m:r>
                  </m:sub>
                </m:sSub>
              </m:e>
            </m:d>
          </m:e>
        </m:d>
        <m:r>
          <m:rPr>
            <m:sty m:val="p"/>
          </m:rPr>
          <m:t>&lt;</m:t>
        </m:r>
        <m:r>
          <m:t>B</m:t>
        </m:r>
      </m:oMath>
      <w:r>
        <w:t xml:space="preserve">, which is the passband centered at</w:t>
      </w:r>
      <w:r>
        <w:t xml:space="preserve"> </w:t>
      </w:r>
      <m:oMath>
        <m:sSub>
          <m:e>
            <m:r>
              <m:t>f</m:t>
            </m:r>
          </m:e>
          <m:sub>
            <m:r>
              <m:t>o</m:t>
            </m:r>
          </m:sub>
        </m:sSub>
        <m:r>
          <m:rPr>
            <m:sty m:val="p"/>
          </m:rPr>
          <m:t>+</m:t>
        </m:r>
        <m:sSub>
          <m:e>
            <m:r>
              <m:t>f</m:t>
            </m:r>
          </m:e>
          <m:sub>
            <m:r>
              <m:t>i</m:t>
            </m:r>
          </m:sub>
        </m:sSub>
      </m:oMath>
      <w:r>
        <w:t xml:space="preserve"> </w:t>
      </w:r>
      <w:r>
        <w:t xml:space="preserve">of bandwidth</w:t>
      </w:r>
      <w:r>
        <w:t xml:space="preserve"> </w:t>
      </w:r>
      <m:oMath>
        <m:r>
          <m:t>2</m:t>
        </m:r>
        <m:r>
          <m:t>B</m:t>
        </m:r>
      </m:oMath>
      <w:r>
        <w:t xml:space="preserve">.</w:t>
      </w:r>
    </w:p>
    <w:p>
      <w:pPr>
        <w:pStyle w:val="BodyText"/>
      </w:pPr>
      <w:r>
        <w:t xml:space="preserve">Similary , for the case</w:t>
      </w:r>
      <w:r>
        <w:t xml:space="preserve"> </w:t>
      </w:r>
      <m:oMath>
        <m:r>
          <m:t>f</m:t>
        </m:r>
        <m:r>
          <m:rPr>
            <m:sty m:val="p"/>
          </m:rPr>
          <m:t>&lt;</m:t>
        </m:r>
        <m:sSub>
          <m:e>
            <m:r>
              <m:t>f</m:t>
            </m:r>
          </m:e>
          <m:sub>
            <m:r>
              <m:t>o</m:t>
            </m:r>
          </m:sub>
        </m:sSub>
      </m:oMath>
      <w:r>
        <w:t xml:space="preserve"> </w:t>
      </w:r>
      <w:r>
        <w:t xml:space="preserve">(orange), we find that the bandpass filter passes any frequency satisfying</w:t>
      </w:r>
    </w:p>
    <w:p>
      <w:pPr>
        <w:pStyle w:val="BodyText"/>
      </w:pPr>
      <m:oMathPara>
        <m:oMathParaPr>
          <m:jc m:val="center"/>
        </m:oMathParaPr>
        <m:oMath>
          <m:sSub>
            <m:e>
              <m:r>
                <m:t>f</m:t>
              </m:r>
            </m:e>
            <m:sub>
              <m:r>
                <m:t>i</m:t>
              </m:r>
            </m:sub>
          </m:sSub>
          <m:r>
            <m:rPr>
              <m:sty m:val="p"/>
            </m:rPr>
            <m:t>−</m:t>
          </m:r>
          <m:r>
            <m:t>B</m:t>
          </m:r>
          <m:r>
            <m:rPr>
              <m:sty m:val="p"/>
            </m:rPr>
            <m:t>&lt;</m:t>
          </m:r>
          <m:sSub>
            <m:e>
              <m:r>
                <m:t>f</m:t>
              </m:r>
            </m:e>
            <m:sub>
              <m:r>
                <m:t>o</m:t>
              </m:r>
            </m:sub>
          </m:sSub>
          <m:r>
            <m:rPr>
              <m:sty m:val="p"/>
            </m:rPr>
            <m:t>−</m:t>
          </m:r>
          <m:r>
            <m:t>f</m:t>
          </m:r>
          <m:r>
            <m:rPr>
              <m:sty m:val="p"/>
            </m:rPr>
            <m:t>&lt;</m:t>
          </m:r>
          <m:sSub>
            <m:e>
              <m:r>
                <m:t>f</m:t>
              </m:r>
            </m:e>
            <m:sub>
              <m:r>
                <m:t>i</m:t>
              </m:r>
            </m:sub>
          </m:sSub>
          <m:r>
            <m:rPr>
              <m:sty m:val="p"/>
            </m:rPr>
            <m:t>+</m:t>
          </m:r>
          <m:r>
            <m:t>B</m:t>
          </m:r>
        </m:oMath>
      </m:oMathPara>
    </w:p>
    <w:p>
      <w:pPr>
        <w:pStyle w:val="FirstParagraph"/>
      </w:pPr>
      <w:r>
        <w:t xml:space="preserve">or</w:t>
      </w:r>
      <w:r>
        <w:t xml:space="preserve"> </w:t>
      </w:r>
      <m:oMath>
        <m:d>
          <m:dPr>
            <m:begChr m:val="|"/>
            <m:endChr m:val="|"/>
            <m:sepChr m:val=""/>
            <m:grow/>
          </m:dPr>
          <m:e>
            <m:r>
              <m:t>f</m:t>
            </m:r>
            <m:r>
              <m:rPr>
                <m:sty m:val="p"/>
              </m:rPr>
              <m:t>−</m:t>
            </m:r>
            <m:d>
              <m:dPr>
                <m:begChr m:val="("/>
                <m:endChr m:val=")"/>
                <m:sepChr m:val=""/>
                <m:grow/>
              </m:dPr>
              <m:e>
                <m:sSub>
                  <m:e>
                    <m:r>
                      <m:t>f</m:t>
                    </m:r>
                  </m:e>
                  <m:sub>
                    <m:r>
                      <m:t>o</m:t>
                    </m:r>
                  </m:sub>
                </m:sSub>
                <m:r>
                  <m:rPr>
                    <m:sty m:val="p"/>
                  </m:rPr>
                  <m:t>−</m:t>
                </m:r>
                <m:sSub>
                  <m:e>
                    <m:r>
                      <m:t>f</m:t>
                    </m:r>
                  </m:e>
                  <m:sub>
                    <m:r>
                      <m:t>i</m:t>
                    </m:r>
                  </m:sub>
                </m:sSub>
              </m:e>
            </m:d>
          </m:e>
        </m:d>
        <m:r>
          <m:rPr>
            <m:sty m:val="p"/>
          </m:rPr>
          <m:t>&lt;</m:t>
        </m:r>
        <m:r>
          <m:t>B</m:t>
        </m:r>
      </m:oMath>
      <w:r>
        <w:t xml:space="preserve">, which is the passband centered at</w:t>
      </w:r>
      <w:r>
        <w:t xml:space="preserve"> </w:t>
      </w:r>
      <m:oMath>
        <m:sSub>
          <m:e>
            <m:r>
              <m:t>f</m:t>
            </m:r>
          </m:e>
          <m:sub>
            <m:r>
              <m:t>o</m:t>
            </m:r>
          </m:sub>
        </m:sSub>
        <m:r>
          <m:rPr>
            <m:sty m:val="p"/>
          </m:rPr>
          <m:t>−</m:t>
        </m:r>
        <m:sSub>
          <m:e>
            <m:r>
              <m:t>f</m:t>
            </m:r>
          </m:e>
          <m:sub>
            <m:r>
              <m:t>i</m:t>
            </m:r>
          </m:sub>
        </m:sSub>
      </m:oMath>
      <w:r>
        <w:t xml:space="preserve"> </w:t>
      </w:r>
      <w:r>
        <w:t xml:space="preserve">of bandwidth</w:t>
      </w:r>
      <w:r>
        <w:t xml:space="preserve"> </w:t>
      </w:r>
      <m:oMath>
        <m:r>
          <m:t>2</m:t>
        </m:r>
        <m:r>
          <m:t>B</m:t>
        </m:r>
      </m:oMath>
      <w:r>
        <w:t xml:space="preserve">.</w:t>
      </w:r>
    </w:p>
    <w:p>
      <w:pPr>
        <w:pStyle w:val="BodyText"/>
      </w:pPr>
      <w:r>
        <w:t xml:space="preserve">These frequency bands are called the two</w:t>
      </w:r>
      <w:r>
        <w:t xml:space="preserve"> </w:t>
      </w:r>
      <w:r>
        <w:rPr>
          <w:iCs/>
          <w:i/>
        </w:rPr>
        <w:t xml:space="preserve">image</w:t>
      </w:r>
      <w:r>
        <w:t xml:space="preserve"> </w:t>
      </w:r>
      <w:r>
        <w:t xml:space="preserve">bands for the fixed mixer and IF bandpass filter, and are illustrated in the figure below.</w:t>
      </w:r>
    </w:p>
    <w:tbl>
      <w:tblPr>
        <w:tblStyle w:val="Table"/>
        <w:tblW w:type="pct" w:w="5000"/>
        <w:tblLook w:firstRow="0" w:lastRow="0" w:firstColumn="0" w:lastColumn="0" w:noHBand="0" w:noVBand="0" w:val="0000"/>
        <w:jc w:val="start"/>
      </w:tblPr>
      <w:tblGrid>
        <w:gridCol w:w="7920"/>
      </w:tblGrid>
      <w:tr>
        <w:tc>
          <w:tcPr/>
          <w:p>
            <w:pPr>
              <w:jc w:val="center"/>
            </w:pPr>
            <w:r>
              <w:drawing>
                <wp:inline>
                  <wp:extent cx="5943600" cy="3343275"/>
                  <wp:effectExtent b="0" l="0" r="0" t="0"/>
                  <wp:docPr descr="" title="" id="55" name="Picture"/>
                  <a:graphic>
                    <a:graphicData uri="http://schemas.openxmlformats.org/drawingml/2006/picture">
                      <pic:pic>
                        <pic:nvPicPr>
                          <pic:cNvPr descr="images/Lec15-04.png" id="56" name="Picture"/>
                          <pic:cNvPicPr>
                            <a:picLocks noChangeArrowheads="1" noChangeAspect="1"/>
                          </pic:cNvPicPr>
                        </pic:nvPicPr>
                        <pic:blipFill>
                          <a:blip r:embed="rId54"/>
                          <a:stretch>
                            <a:fillRect/>
                          </a:stretch>
                        </pic:blipFill>
                        <pic:spPr bwMode="auto">
                          <a:xfrm>
                            <a:off x="0" y="0"/>
                            <a:ext cx="5943600" cy="3343275"/>
                          </a:xfrm>
                          <a:prstGeom prst="rect">
                            <a:avLst/>
                          </a:prstGeom>
                          <a:noFill/>
                          <a:ln w="9525">
                            <a:noFill/>
                            <a:headEnd/>
                            <a:tailEnd/>
                          </a:ln>
                        </pic:spPr>
                      </pic:pic>
                    </a:graphicData>
                  </a:graphic>
                </wp:inline>
              </w:drawing>
            </w:r>
          </w:p>
          <w:p>
            <w:pPr>
              <w:jc w:val="center"/>
            </w:pPr>
            <w:pPr>
              <w:jc w:val="start"/>
              <w:spacing w:before="200"/>
              <w:pStyle w:val="ImageCaption"/>
            </w:pPr>
            <w:r>
              <w:t xml:space="preserve">04</w:t>
            </w:r>
          </w:p>
        </w:tc>
      </w:tr>
    </w:tbl>
    <w:p>
      <w:pPr>
        <w:pStyle w:val="BodyText"/>
      </w:pPr>
      <w:r>
        <w:t xml:space="preserve">Given the above analysis, we observe that if our desired transmit signal’s frequency content is one of the heterodyne downconverter’s image bands, e.g., centered at</w:t>
      </w:r>
      <w:r>
        <w:t xml:space="preserve"> </w:t>
      </w:r>
      <m:oMath>
        <m:sSub>
          <m:e>
            <m:r>
              <m:t>f</m:t>
            </m:r>
          </m:e>
          <m:sub>
            <m:r>
              <m:t>o</m:t>
            </m:r>
          </m:sub>
        </m:sSub>
        <m:r>
          <m:rPr>
            <m:sty m:val="p"/>
          </m:rPr>
          <m:t>+</m:t>
        </m:r>
        <m:sSub>
          <m:e>
            <m:r>
              <m:t>f</m:t>
            </m:r>
          </m:e>
          <m:sub>
            <m:r>
              <m:t>i</m:t>
            </m:r>
          </m:sub>
        </m:sSub>
      </m:oMath>
      <w:r>
        <w:t xml:space="preserve">, then the receiver will be susceptible to interference in the other frequency band, e.g.,</w:t>
      </w:r>
      <w:r>
        <w:t xml:space="preserve"> </w:t>
      </w:r>
      <m:oMath>
        <m:sSub>
          <m:e>
            <m:r>
              <m:t>f</m:t>
            </m:r>
          </m:e>
          <m:sub>
            <m:r>
              <m:t>o</m:t>
            </m:r>
          </m:sub>
        </m:sSub>
        <m:r>
          <m:rPr>
            <m:sty m:val="p"/>
          </m:rPr>
          <m:t>−</m:t>
        </m:r>
        <m:sSub>
          <m:e>
            <m:r>
              <m:t>f</m:t>
            </m:r>
          </m:e>
          <m:sub>
            <m:r>
              <m:t>i</m:t>
            </m:r>
          </m:sub>
        </m:sSub>
      </m:oMath>
      <w:r>
        <w:t xml:space="preserve">.</w:t>
      </w:r>
    </w:p>
    <w:bookmarkEnd w:id="57"/>
    <w:bookmarkStart w:id="63" w:name="image-reject-filtering"/>
    <w:p>
      <w:pPr>
        <w:pStyle w:val="Heading2"/>
      </w:pPr>
      <w:r>
        <w:t xml:space="preserve">Image Reject Filtering</w:t>
      </w:r>
    </w:p>
    <w:p>
      <w:pPr>
        <w:pStyle w:val="FirstParagraph"/>
      </w:pPr>
      <w:r>
        <w:t xml:space="preserve">To reduce the impact of undesired images, we can add another bandpass filter at the input to the mixer. This additional filter is called an</w:t>
      </w:r>
      <w:r>
        <w:t xml:space="preserve"> </w:t>
      </w:r>
      <w:r>
        <w:rPr>
          <w:iCs/>
          <w:i/>
        </w:rPr>
        <w:t xml:space="preserve">image reject</w:t>
      </w:r>
      <w:r>
        <w:t xml:space="preserve"> </w:t>
      </w:r>
      <w:r>
        <w:t xml:space="preserve">filter.</w:t>
      </w:r>
    </w:p>
    <w:p>
      <w:pPr>
        <w:pStyle w:val="BodyText"/>
      </w:pPr>
      <w:r>
        <w:t xml:space="preserve">This updated</w:t>
      </w:r>
      <w:r>
        <w:t xml:space="preserve"> </w:t>
      </w:r>
      <w:r>
        <w:t xml:space="preserve">“</w:t>
      </w:r>
      <w:r>
        <w:t xml:space="preserve">ideal</w:t>
      </w:r>
      <w:r>
        <w:t xml:space="preserve">”</w:t>
      </w:r>
      <w:r>
        <w:t xml:space="preserve"> </w:t>
      </w:r>
      <w:r>
        <w:t xml:space="preserve">downconverter architecture is shown in the figure below.</w:t>
      </w:r>
    </w:p>
    <w:tbl>
      <w:tblPr>
        <w:tblStyle w:val="Table"/>
        <w:tblW w:type="pct" w:w="5000"/>
        <w:tblLook w:firstRow="0" w:lastRow="0" w:firstColumn="0" w:lastColumn="0" w:noHBand="0" w:noVBand="0" w:val="0000"/>
        <w:jc w:val="start"/>
      </w:tblPr>
      <w:tblGrid>
        <w:gridCol w:w="7920"/>
      </w:tblGrid>
      <w:tr>
        <w:tc>
          <w:tcPr/>
          <w:p>
            <w:pPr>
              <w:jc w:val="center"/>
            </w:pPr>
            <w:r>
              <w:drawing>
                <wp:inline>
                  <wp:extent cx="5943600" cy="3343275"/>
                  <wp:effectExtent b="0" l="0" r="0" t="0"/>
                  <wp:docPr descr="" title="" id="59" name="Picture"/>
                  <a:graphic>
                    <a:graphicData uri="http://schemas.openxmlformats.org/drawingml/2006/picture">
                      <pic:pic>
                        <pic:nvPicPr>
                          <pic:cNvPr descr="images/Lec15-05.png" id="60" name="Picture"/>
                          <pic:cNvPicPr>
                            <a:picLocks noChangeArrowheads="1" noChangeAspect="1"/>
                          </pic:cNvPicPr>
                        </pic:nvPicPr>
                        <pic:blipFill>
                          <a:blip r:embed="rId58"/>
                          <a:stretch>
                            <a:fillRect/>
                          </a:stretch>
                        </pic:blipFill>
                        <pic:spPr bwMode="auto">
                          <a:xfrm>
                            <a:off x="0" y="0"/>
                            <a:ext cx="5943600" cy="3343275"/>
                          </a:xfrm>
                          <a:prstGeom prst="rect">
                            <a:avLst/>
                          </a:prstGeom>
                          <a:noFill/>
                          <a:ln w="9525">
                            <a:noFill/>
                            <a:headEnd/>
                            <a:tailEnd/>
                          </a:ln>
                        </pic:spPr>
                      </pic:pic>
                    </a:graphicData>
                  </a:graphic>
                </wp:inline>
              </w:drawing>
            </w:r>
          </w:p>
          <w:p>
            <w:pPr>
              <w:jc w:val="center"/>
            </w:pPr>
            <w:pPr>
              <w:jc w:val="start"/>
              <w:spacing w:before="200"/>
              <w:pStyle w:val="ImageCaption"/>
            </w:pPr>
            <w:r>
              <w:t xml:space="preserve">05</w:t>
            </w:r>
          </w:p>
        </w:tc>
      </w:tr>
    </w:tbl>
    <w:p>
      <w:pPr>
        <w:pStyle w:val="BodyText"/>
      </w:pPr>
      <w:r>
        <w:t xml:space="preserve">For clarity, the image reject filter selects</w:t>
      </w:r>
      <w:r>
        <w:t xml:space="preserve"> </w:t>
      </w:r>
      <w:r>
        <w:rPr>
          <w:bCs/>
          <w:b/>
        </w:rPr>
        <w:t xml:space="preserve">either</w:t>
      </w:r>
      <w:r>
        <w:t xml:space="preserve"> </w:t>
      </w:r>
      <w:r>
        <w:t xml:space="preserve">the image centered at</w:t>
      </w:r>
      <w:r>
        <w:t xml:space="preserve"> </w:t>
      </w:r>
      <m:oMath>
        <m:sSub>
          <m:e>
            <m:r>
              <m:t>f</m:t>
            </m:r>
          </m:e>
          <m:sub>
            <m:r>
              <m:t>o</m:t>
            </m:r>
          </m:sub>
        </m:sSub>
        <m:r>
          <m:rPr>
            <m:sty m:val="p"/>
          </m:rPr>
          <m:t>+</m:t>
        </m:r>
        <m:sSub>
          <m:e>
            <m:r>
              <m:t>f</m:t>
            </m:r>
          </m:e>
          <m:sub>
            <m:r>
              <m:t>i</m:t>
            </m:r>
          </m:sub>
        </m:sSub>
      </m:oMath>
      <w:r>
        <w:t xml:space="preserve"> </w:t>
      </w:r>
      <w:r>
        <w:t xml:space="preserve">or</w:t>
      </w:r>
      <w:r>
        <w:t xml:space="preserve"> </w:t>
      </w:r>
      <m:oMath>
        <m:sSub>
          <m:e>
            <m:r>
              <m:t>f</m:t>
            </m:r>
          </m:e>
          <m:sub>
            <m:r>
              <m:t>o</m:t>
            </m:r>
          </m:sub>
        </m:sSub>
        <m:r>
          <m:rPr>
            <m:sty m:val="p"/>
          </m:rPr>
          <m:t>−</m:t>
        </m:r>
        <m:sSub>
          <m:e>
            <m:r>
              <m:t>f</m:t>
            </m:r>
          </m:e>
          <m:sub>
            <m:r>
              <m:t>i</m:t>
            </m:r>
          </m:sub>
        </m:sSub>
      </m:oMath>
      <w:r>
        <w:t xml:space="preserve">, and is intended to reject the other.</w:t>
      </w:r>
    </w:p>
    <w:p>
      <w:pPr>
        <w:pStyle w:val="BodyText"/>
      </w:pPr>
      <w:r>
        <w:t xml:space="preserve">The bandpass filters above are shown to have their passband including just the desired signal’s passband, and completely rejecting everything else. In practice, neither bandpass filter can be ideal, but will have a finite transition band and limited stopbband attenuation.</w:t>
      </w:r>
    </w:p>
    <w:p>
      <w:pPr>
        <w:pStyle w:val="BodyText"/>
      </w:pPr>
      <w:r>
        <w:t xml:space="preserve">The figure below illustrates constraints on the RF bandpass filter if we intend to select inputs centered at</w:t>
      </w:r>
      <w:r>
        <w:t xml:space="preserve"> </w:t>
      </w:r>
      <m:oMath>
        <m:sSub>
          <m:e>
            <m:r>
              <m:t>f</m:t>
            </m:r>
          </m:e>
          <m:sub>
            <m:r>
              <m:t>o</m:t>
            </m:r>
          </m:sub>
        </m:sSub>
        <m:r>
          <m:rPr>
            <m:sty m:val="p"/>
          </m:rPr>
          <m:t>+</m:t>
        </m:r>
        <m:sSub>
          <m:e>
            <m:r>
              <m:t>f</m:t>
            </m:r>
          </m:e>
          <m:sub>
            <m:r>
              <m:t>i</m:t>
            </m:r>
          </m:sub>
        </m:sSub>
      </m:oMath>
      <w:r>
        <w:t xml:space="preserve"> </w:t>
      </w:r>
      <w:r>
        <w:t xml:space="preserve">and reject inputs centered at</w:t>
      </w:r>
      <w:r>
        <w:t xml:space="preserve"> </w:t>
      </w:r>
      <m:oMath>
        <m:sSub>
          <m:e>
            <m:r>
              <m:t>f</m:t>
            </m:r>
          </m:e>
          <m:sub>
            <m:r>
              <m:t>o</m:t>
            </m:r>
          </m:sub>
        </m:sSub>
        <m:r>
          <m:rPr>
            <m:sty m:val="p"/>
          </m:rPr>
          <m:t>−</m:t>
        </m:r>
        <m:sSub>
          <m:e>
            <m:r>
              <m:t>f</m:t>
            </m:r>
          </m:e>
          <m:sub>
            <m:r>
              <m:t>i</m:t>
            </m:r>
          </m:sub>
        </m:sSub>
      </m:oMath>
      <w:r>
        <w:t xml:space="preserve">.</w:t>
      </w:r>
    </w:p>
    <w:tbl>
      <w:tblPr>
        <w:tblStyle w:val="Table"/>
        <w:tblW w:type="pct" w:w="5000"/>
        <w:tblLook w:firstRow="0" w:lastRow="0" w:firstColumn="0" w:lastColumn="0" w:noHBand="0" w:noVBand="0" w:val="0000"/>
        <w:jc w:val="start"/>
      </w:tblPr>
      <w:tblGrid>
        <w:gridCol w:w="7920"/>
      </w:tblGrid>
      <w:tr>
        <w:tc>
          <w:tcPr/>
          <w:p>
            <w:pPr>
              <w:jc w:val="center"/>
            </w:pPr>
            <w:r>
              <w:drawing>
                <wp:inline>
                  <wp:extent cx="5943600" cy="3343275"/>
                  <wp:effectExtent b="0" l="0" r="0" t="0"/>
                  <wp:docPr descr="" title="" id="61" name="Picture"/>
                  <a:graphic>
                    <a:graphicData uri="http://schemas.openxmlformats.org/drawingml/2006/picture">
                      <pic:pic>
                        <pic:nvPicPr>
                          <pic:cNvPr descr="images/Lec15-05.png" id="62" name="Picture"/>
                          <pic:cNvPicPr>
                            <a:picLocks noChangeArrowheads="1" noChangeAspect="1"/>
                          </pic:cNvPicPr>
                        </pic:nvPicPr>
                        <pic:blipFill>
                          <a:blip r:embed="rId58"/>
                          <a:stretch>
                            <a:fillRect/>
                          </a:stretch>
                        </pic:blipFill>
                        <pic:spPr bwMode="auto">
                          <a:xfrm>
                            <a:off x="0" y="0"/>
                            <a:ext cx="5943600" cy="3343275"/>
                          </a:xfrm>
                          <a:prstGeom prst="rect">
                            <a:avLst/>
                          </a:prstGeom>
                          <a:noFill/>
                          <a:ln w="9525">
                            <a:noFill/>
                            <a:headEnd/>
                            <a:tailEnd/>
                          </a:ln>
                        </pic:spPr>
                      </pic:pic>
                    </a:graphicData>
                  </a:graphic>
                </wp:inline>
              </w:drawing>
            </w:r>
          </w:p>
          <w:p>
            <w:pPr>
              <w:jc w:val="center"/>
            </w:pPr>
            <w:pPr>
              <w:jc w:val="start"/>
              <w:spacing w:before="200"/>
              <w:pStyle w:val="ImageCaption"/>
            </w:pPr>
            <w:r>
              <w:t xml:space="preserve">06</w:t>
            </w:r>
          </w:p>
        </w:tc>
      </w:tr>
    </w:tbl>
    <w:p>
      <w:pPr>
        <w:pStyle w:val="BodyText"/>
      </w:pPr>
      <w:r>
        <w:t xml:space="preserve">In particular, we want the image reject filter to have significant attenuation at the frequency</w:t>
      </w:r>
      <w:r>
        <w:t xml:space="preserve"> </w:t>
      </w:r>
      <m:oMath>
        <m:sSub>
          <m:e>
            <m:r>
              <m:t>f</m:t>
            </m:r>
          </m:e>
          <m:sub>
            <m:r>
              <m:t>o</m:t>
            </m:r>
          </m:sub>
        </m:sSub>
        <m:r>
          <m:rPr>
            <m:sty m:val="p"/>
          </m:rPr>
          <m:t>−</m:t>
        </m:r>
        <m:sSub>
          <m:e>
            <m:r>
              <m:t>f</m:t>
            </m:r>
          </m:e>
          <m:sub>
            <m:r>
              <m:t>i</m:t>
            </m:r>
          </m:sub>
        </m:sSub>
        <m:r>
          <m:rPr>
            <m:sty m:val="p"/>
          </m:rPr>
          <m:t>+</m:t>
        </m:r>
        <m:r>
          <m:t>B</m:t>
        </m:r>
      </m:oMath>
      <w:r>
        <w:t xml:space="preserve">. If</w:t>
      </w:r>
      <w:r>
        <w:t xml:space="preserve"> </w:t>
      </w:r>
      <m:oMath>
        <m:r>
          <m:t>B</m:t>
        </m:r>
      </m:oMath>
      <w:r>
        <w:t xml:space="preserve"> </w:t>
      </w:r>
      <w:r>
        <w:t xml:space="preserve">and</w:t>
      </w:r>
      <w:r>
        <w:t xml:space="preserve"> </w:t>
      </w:r>
      <m:oMath>
        <m:sSub>
          <m:e>
            <m:r>
              <m:t>f</m:t>
            </m:r>
          </m:e>
          <m:sub>
            <m:r>
              <m:t>o</m:t>
            </m:r>
          </m:sub>
        </m:sSub>
      </m:oMath>
      <w:r>
        <w:t xml:space="preserve"> </w:t>
      </w:r>
      <w:r>
        <w:t xml:space="preserve">are fixed, then we can relax the complexity and cost of the bandpass filter by selecting the intermediate frequency</w:t>
      </w:r>
      <w:r>
        <w:t xml:space="preserve"> </w:t>
      </w:r>
      <m:oMath>
        <m:sSub>
          <m:e>
            <m:r>
              <m:t>f</m:t>
            </m:r>
          </m:e>
          <m:sub>
            <m:r>
              <m:t>i</m:t>
            </m:r>
          </m:sub>
        </m:sSub>
      </m:oMath>
      <w:r>
        <w:t xml:space="preserve"> </w:t>
      </w:r>
      <w:r>
        <w:t xml:space="preserve">as large as possible.</w:t>
      </w:r>
    </w:p>
    <w:p>
      <w:pPr>
        <w:pStyle w:val="BodyText"/>
      </w:pPr>
      <w:r>
        <w:t xml:space="preserve">However, there may be practical constraints on the intermediate frequency as well. For example, we require</w:t>
      </w:r>
      <w:r>
        <w:t xml:space="preserve"> </w:t>
      </w:r>
      <m:oMath>
        <m:sSub>
          <m:e>
            <m:r>
              <m:t>f</m:t>
            </m:r>
          </m:e>
          <m:sub>
            <m:r>
              <m:t>i</m:t>
            </m:r>
          </m:sub>
        </m:sSub>
        <m:r>
          <m:rPr>
            <m:sty m:val="p"/>
          </m:rPr>
          <m:t>&gt;</m:t>
        </m:r>
        <m:r>
          <m:t>B</m:t>
        </m:r>
      </m:oMath>
      <w:r>
        <w:t xml:space="preserve"> </w:t>
      </w:r>
      <w:r>
        <w:t xml:space="preserve">to ensure the first stage of modulation to the intermediate frequency does not have overlap in the frequency domain. There may also be an upper limit on the intermediate frequency imposed by the capabilities of the first mixing stage. The following example illustrates this point.</w:t>
      </w:r>
    </w:p>
    <w:p>
      <w:pPr>
        <w:pStyle w:val="BodyText"/>
      </w:pPr>
      <w:r>
        <w:rPr>
          <w:bCs/>
          <w:b/>
        </w:rPr>
        <w:t xml:space="preserve">Example:</w:t>
      </w:r>
      <w:r>
        <w:t xml:space="preserve"> </w:t>
      </w:r>
      <w:r>
        <w:t xml:space="preserve">Very often an intermediate frequency signal is generated in the transmitter and processed in the receiver using DT processing. If the minimum bandwidth of the DAC and ADC is denoted by</w:t>
      </w:r>
      <w:r>
        <w:t xml:space="preserve"> </w:t>
      </w:r>
      <m:oMath>
        <m:r>
          <m:t>W</m:t>
        </m:r>
        <m:r>
          <m:t> </m:t>
        </m:r>
        <m:r>
          <m:rPr>
            <m:sty m:val="p"/>
          </m:rPr>
          <m:t>H</m:t>
        </m:r>
        <m:r>
          <m:rPr>
            <m:sty m:val="p"/>
          </m:rPr>
          <m:t>z</m:t>
        </m:r>
      </m:oMath>
      <w:r>
        <w:t xml:space="preserve"> </w:t>
      </w:r>
      <w:r>
        <w:t xml:space="preserve">and we use NRZ signaling with bit rate and mainlobe bandwidth</w:t>
      </w:r>
      <w:r>
        <w:t xml:space="preserve"> </w:t>
      </w:r>
      <m:oMath>
        <m:r>
          <m:t>R</m:t>
        </m:r>
        <m:r>
          <m:rPr>
            <m:sty m:val="p"/>
          </m:rPr>
          <m:t>=</m:t>
        </m:r>
        <m:r>
          <m:t>1</m:t>
        </m:r>
        <m:r>
          <m:rPr>
            <m:sty m:val="p"/>
          </m:rPr>
          <m:t>/</m:t>
        </m:r>
        <m:r>
          <m:t>T</m:t>
        </m:r>
      </m:oMath>
      <w:r>
        <w:t xml:space="preserve">, then what is the largest possible IF frequency that should be allowed?</w:t>
      </w:r>
    </w:p>
    <w:p>
      <w:pPr>
        <w:pStyle w:val="BodyText"/>
      </w:pPr>
      <w:r>
        <w:t xml:space="preserve">Answer:</w:t>
      </w:r>
      <w:r>
        <w:t xml:space="preserve"> </w:t>
      </w:r>
      <m:oMath>
        <m:sSub>
          <m:e>
            <m:r>
              <m:t>f</m:t>
            </m:r>
          </m:e>
          <m:sub>
            <m:r>
              <m:t>i</m:t>
            </m:r>
          </m:sub>
        </m:sSub>
        <m:r>
          <m:rPr>
            <m:sty m:val="p"/>
          </m:rPr>
          <m:t>&lt;</m:t>
        </m:r>
        <m:r>
          <m:t>W</m:t>
        </m:r>
        <m:r>
          <m:rPr>
            <m:sty m:val="p"/>
          </m:rPr>
          <m:t>−</m:t>
        </m:r>
        <m:r>
          <m:t>1</m:t>
        </m:r>
        <m:r>
          <m:rPr>
            <m:sty m:val="p"/>
          </m:rPr>
          <m:t>/</m:t>
        </m:r>
        <m:r>
          <m:t>T</m:t>
        </m:r>
      </m:oMath>
      <w:r>
        <w:t xml:space="preserve">. In fact, to ensure</w:t>
      </w:r>
      <w:r>
        <w:t xml:space="preserve"> </w:t>
      </w:r>
      <m:oMath>
        <m:r>
          <m:t>K</m:t>
        </m:r>
        <m:r>
          <m:rPr>
            <m:sty m:val="p"/>
          </m:rPr>
          <m:t>−</m:t>
        </m:r>
        <m:r>
          <m:t>1</m:t>
        </m:r>
      </m:oMath>
      <w:r>
        <w:t xml:space="preserve"> </w:t>
      </w:r>
      <w:r>
        <w:t xml:space="preserve">sidelobes around the mainlobe, we would require</w:t>
      </w:r>
      <w:r>
        <w:t xml:space="preserve"> </w:t>
      </w:r>
      <m:oMath>
        <m:sSub>
          <m:e>
            <m:r>
              <m:t>f</m:t>
            </m:r>
          </m:e>
          <m:sub>
            <m:r>
              <m:t>i</m:t>
            </m:r>
          </m:sub>
        </m:sSub>
        <m:r>
          <m:rPr>
            <m:sty m:val="p"/>
          </m:rPr>
          <m:t>&lt;</m:t>
        </m:r>
        <m:r>
          <m:t>W</m:t>
        </m:r>
        <m:r>
          <m:rPr>
            <m:sty m:val="p"/>
          </m:rPr>
          <m:t>−</m:t>
        </m:r>
        <m:r>
          <m:t>K</m:t>
        </m:r>
        <m:r>
          <m:rPr>
            <m:sty m:val="p"/>
          </m:rPr>
          <m:t>/</m:t>
        </m:r>
        <m:r>
          <m:t>T</m:t>
        </m:r>
      </m:oMath>
      <w:r>
        <w:t xml:space="preserve">.</w:t>
      </w:r>
    </w:p>
    <w:bookmarkEnd w:id="63"/>
    <w:bookmarkStart w:id="64" w:name="image-reject-mixing"/>
    <w:p>
      <w:pPr>
        <w:pStyle w:val="Heading2"/>
      </w:pPr>
      <w:r>
        <w:t xml:space="preserve">Image Reject Mixing</w:t>
      </w:r>
    </w:p>
    <w:p>
      <w:pPr>
        <w:pStyle w:val="FirstParagraph"/>
      </w:pPr>
      <w:r>
        <w:t xml:space="preserve">Just as we saw that we could employ the Hilbert Transform and single sideband techniques to eliminate one sideband in homodyne upconversions, similar ideas can be applied to reject the undesired image in heterodyne downconversion. However, this approach requires Hilbert Transforms (implemented as</w:t>
      </w:r>
      <w:r>
        <w:t xml:space="preserve"> </w:t>
      </w:r>
      <m:oMath>
        <m:r>
          <m:t>π</m:t>
        </m:r>
        <m:r>
          <m:rPr>
            <m:sty m:val="p"/>
          </m:rPr>
          <m:t>/</m:t>
        </m:r>
        <m:r>
          <m:t>2</m:t>
        </m:r>
      </m:oMath>
      <w:r>
        <w:t xml:space="preserve"> </w:t>
      </w:r>
      <w:r>
        <w:t xml:space="preserve">“</w:t>
      </w:r>
      <w:r>
        <w:t xml:space="preserve">hybrids</w:t>
      </w:r>
      <w:r>
        <w:t xml:space="preserve">”</w:t>
      </w:r>
      <w:r>
        <w:t xml:space="preserve">) and an additional mixer.</w:t>
      </w:r>
    </w:p>
    <w:p>
      <w:pPr>
        <w:pStyle w:val="BodyText"/>
      </w:pPr>
      <w:r>
        <w:rPr>
          <w:bCs/>
          <w:b/>
        </w:rPr>
        <w:t xml:space="preserve">TBD: Expanded treatment</w:t>
      </w:r>
    </w:p>
    <w:bookmarkEnd w:id="64"/>
    <w:sectPr w:rsidR="00C5731A" w:rsidRPr="00C5731A" w:rsidSect="00336A44">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9F1D" w14:textId="77777777" w:rsidR="000643F7" w:rsidRDefault="00064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2207" w14:textId="5B434CA9" w:rsidR="00C5731A" w:rsidRDefault="00C5731A" w:rsidP="000643F7">
    <w:pPr>
      <w:pStyle w:val="Footer"/>
      <w:jc w:val="right"/>
      <w:rPr>
        <w:rFonts w:cstheme="minorHAnsi"/>
      </w:rPr>
    </w:pPr>
    <w:r w:rsidRPr="00336A44">
      <w:rPr>
        <w:rFonts w:cstheme="minorHAnsi"/>
        <w:noProof/>
      </w:rPr>
      <w:drawing>
        <wp:anchor distT="0" distB="0" distL="114300" distR="114300" simplePos="0" relativeHeight="251658240" behindDoc="0" locked="0" layoutInCell="1" allowOverlap="1" wp14:anchorId="78B0B212" wp14:editId="5B31512F">
          <wp:simplePos x="0" y="0"/>
          <wp:positionH relativeFrom="column">
            <wp:posOffset>127635</wp:posOffset>
          </wp:positionH>
          <wp:positionV relativeFrom="paragraph">
            <wp:posOffset>-84384</wp:posOffset>
          </wp:positionV>
          <wp:extent cx="2325370" cy="448310"/>
          <wp:effectExtent l="0" t="0" r="0" b="0"/>
          <wp:wrapNone/>
          <wp:docPr id="145498057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80578"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25370" cy="448310"/>
                  </a:xfrm>
                  <a:prstGeom prst="rect">
                    <a:avLst/>
                  </a:prstGeom>
                </pic:spPr>
              </pic:pic>
            </a:graphicData>
          </a:graphic>
          <wp14:sizeRelH relativeFrom="page">
            <wp14:pctWidth>0</wp14:pctWidth>
          </wp14:sizeRelH>
          <wp14:sizeRelV relativeFrom="page">
            <wp14:pctHeight>0</wp14:pctHeight>
          </wp14:sizeRelV>
        </wp:anchor>
      </w:drawing>
    </w:r>
  </w:p>
  <w:p w14:paraId="57AF5ED0" w14:textId="0EEDFE59" w:rsidR="000643F7" w:rsidRDefault="00336A44" w:rsidP="000643F7">
    <w:pPr>
      <w:pStyle w:val="Footer"/>
      <w:jc w:val="right"/>
      <w:rPr>
        <w:rFonts w:cstheme="minorHAnsi"/>
      </w:rPr>
    </w:pPr>
    <w:r w:rsidRPr="00336A44">
      <w:rPr>
        <w:rFonts w:cstheme="minorHAnsi"/>
      </w:rPr>
      <w:t xml:space="preserve">Page </w:t>
    </w:r>
    <w:r w:rsidRPr="00336A44">
      <w:rPr>
        <w:rFonts w:cstheme="minorHAnsi"/>
      </w:rPr>
      <w:fldChar w:fldCharType="begin"/>
    </w:r>
    <w:r w:rsidRPr="00336A44">
      <w:rPr>
        <w:rFonts w:cstheme="minorHAnsi"/>
      </w:rPr>
      <w:instrText xml:space="preserve"> PAGE </w:instrText>
    </w:r>
    <w:r w:rsidRPr="00336A44">
      <w:rPr>
        <w:rFonts w:cstheme="minorHAnsi"/>
      </w:rPr>
      <w:fldChar w:fldCharType="separate"/>
    </w:r>
    <w:r w:rsidRPr="00336A44">
      <w:rPr>
        <w:rFonts w:cstheme="minorHAnsi"/>
        <w:noProof/>
      </w:rPr>
      <w:t>1</w:t>
    </w:r>
    <w:r w:rsidRPr="00336A44">
      <w:rPr>
        <w:rFonts w:cstheme="minorHAnsi"/>
      </w:rPr>
      <w:fldChar w:fldCharType="end"/>
    </w:r>
    <w:r w:rsidRPr="00336A44">
      <w:rPr>
        <w:rFonts w:cstheme="minorHAnsi"/>
      </w:rPr>
      <w:t xml:space="preserve"> of </w:t>
    </w:r>
    <w:r w:rsidRPr="00336A44">
      <w:rPr>
        <w:rFonts w:cstheme="minorHAnsi"/>
      </w:rPr>
      <w:fldChar w:fldCharType="begin"/>
    </w:r>
    <w:r w:rsidRPr="00336A44">
      <w:rPr>
        <w:rFonts w:cstheme="minorHAnsi"/>
      </w:rPr>
      <w:instrText xml:space="preserve"> NUMPAGES </w:instrText>
    </w:r>
    <w:r w:rsidRPr="00336A44">
      <w:rPr>
        <w:rFonts w:cstheme="minorHAnsi"/>
      </w:rPr>
      <w:fldChar w:fldCharType="separate"/>
    </w:r>
    <w:r w:rsidRPr="00336A44">
      <w:rPr>
        <w:rFonts w:cstheme="minorHAnsi"/>
        <w:noProof/>
      </w:rPr>
      <w:t>1</w:t>
    </w:r>
    <w:r w:rsidRPr="00336A44">
      <w:rPr>
        <w:rFonts w:cstheme="minorHAnsi"/>
      </w:rPr>
      <w:fldChar w:fldCharType="end"/>
    </w:r>
  </w:p>
  <w:p w14:paraId="78919F01" w14:textId="77777777" w:rsidR="00817FC3" w:rsidRDefault="00817FC3" w:rsidP="000643F7">
    <w:pPr>
      <w:pStyle w:val="Footer"/>
      <w:jc w:val="right"/>
      <w:rPr>
        <w:rFonts w:cstheme="minorHAnsi"/>
      </w:rPr>
    </w:pPr>
  </w:p>
  <w:p w14:paraId="5F9B140C" w14:textId="41EF7FD3" w:rsidR="00336A44" w:rsidRPr="00817FC3" w:rsidRDefault="000643F7" w:rsidP="000643F7">
    <w:pPr>
      <w:pStyle w:val="Footer"/>
      <w:jc w:val="center"/>
      <w:rPr>
        <w:rFonts w:cstheme="minorHAnsi"/>
        <w:sz w:val="18"/>
        <w:szCs w:val="18"/>
      </w:rPr>
    </w:pPr>
    <w:r w:rsidRPr="00817FC3">
      <w:rPr>
        <w:rFonts w:cstheme="minorHAnsi"/>
        <w:sz w:val="18"/>
        <w:szCs w:val="18"/>
      </w:rPr>
      <w:t xml:space="preserve">Copyright Nick Laneman, Jon Chisum, Bert Hochwald, 2020-2026. All Rights Reserved.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13B7" w14:textId="77777777" w:rsidR="000643F7" w:rsidRDefault="000643F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3565" w14:textId="77777777" w:rsidR="000643F7" w:rsidRDefault="00064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BD8F" w14:textId="77777777" w:rsidR="000643F7" w:rsidRDefault="00064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79D6" w14:textId="77777777" w:rsidR="000643F7" w:rsidRDefault="000643F7">
    <w:pPr>
      <w:pStyle w:val="Header"/>
    </w:pPr>
  </w:p>
</w:hdr>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VerticalSpacing w:val="360"/>
  <w:savePreviewPicture/>
  <w:rsids>
  </w:rsids>
  <w:clrSchemeMapping w:accent1="accent1" w:accent2="accent2" w:accent3="accent3" w:accent4="accent4" w:accent5="accent5" w:accent6="accent6" w:bg1="light1" w:bg2="light2" w:followedHyperlink="followedHyperlink" w:hyperlink="hyperlink" w:t1="dark1" w:t2="dark2"/>
  <w:zoom w:percent="225" w:val="bestFit"/>
  <w:proofState w:grammar="clean"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kern w:val="2"/>
        <w:sz w:val="24"/>
        <w:szCs w:val="24"/>
        <w:lang w:bidi="ar-SA" w:eastAsia="en-US" w:val="en-US"/>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336A44"/>
    <w:pPr>
      <w:keepNext/>
      <w:keepLines/>
      <w:spacing w:after="80" w:before="360"/>
      <w:outlineLvl w:val="0"/>
    </w:pPr>
    <w:rPr>
      <w:rFonts w:asciiTheme="majorHAnsi" w:cstheme="majorBidi" w:eastAsiaTheme="majorEastAsia" w:hAnsiTheme="majorHAnsi"/>
      <w:color w:themeColor="accent1" w:themeShade="BF" w:val="2F5496"/>
      <w:sz w:val="40"/>
      <w:szCs w:val="40"/>
    </w:rPr>
  </w:style>
  <w:style w:styleId="Heading2" w:type="paragraph">
    <w:name w:val="heading 2"/>
    <w:basedOn w:val="Normal"/>
    <w:next w:val="Normal"/>
    <w:link w:val="Heading2Char"/>
    <w:uiPriority w:val="9"/>
    <w:semiHidden/>
    <w:unhideWhenUsed/>
    <w:qFormat/>
    <w:rsid w:val="00336A44"/>
    <w:pPr>
      <w:keepNext/>
      <w:keepLines/>
      <w:spacing w:after="80" w:before="160"/>
      <w:outlineLvl w:val="1"/>
    </w:pPr>
    <w:rPr>
      <w:rFonts w:asciiTheme="majorHAnsi" w:cstheme="majorBidi" w:eastAsiaTheme="majorEastAsia" w:hAnsiTheme="majorHAnsi"/>
      <w:color w:themeColor="accent1" w:themeShade="BF" w:val="2F5496"/>
      <w:sz w:val="32"/>
      <w:szCs w:val="32"/>
    </w:rPr>
  </w:style>
  <w:style w:styleId="Heading3" w:type="paragraph">
    <w:name w:val="heading 3"/>
    <w:basedOn w:val="Normal"/>
    <w:next w:val="Normal"/>
    <w:link w:val="Heading3Char"/>
    <w:uiPriority w:val="9"/>
    <w:semiHidden/>
    <w:unhideWhenUsed/>
    <w:qFormat/>
    <w:rsid w:val="00336A44"/>
    <w:pPr>
      <w:keepNext/>
      <w:keepLines/>
      <w:spacing w:after="80" w:before="160"/>
      <w:outlineLvl w:val="2"/>
    </w:pPr>
    <w:rPr>
      <w:rFonts w:cstheme="majorBidi" w:eastAsiaTheme="majorEastAsia"/>
      <w:color w:themeColor="accent1" w:themeShade="BF" w:val="2F5496"/>
      <w:sz w:val="28"/>
      <w:szCs w:val="28"/>
    </w:rPr>
  </w:style>
  <w:style w:styleId="Heading4" w:type="paragraph">
    <w:name w:val="heading 4"/>
    <w:basedOn w:val="Normal"/>
    <w:next w:val="Normal"/>
    <w:link w:val="Heading4Char"/>
    <w:uiPriority w:val="9"/>
    <w:semiHidden/>
    <w:unhideWhenUsed/>
    <w:qFormat/>
    <w:rsid w:val="00336A44"/>
    <w:pPr>
      <w:keepNext/>
      <w:keepLines/>
      <w:spacing w:after="40" w:before="80"/>
      <w:outlineLvl w:val="3"/>
    </w:pPr>
    <w:rPr>
      <w:rFonts w:cstheme="majorBidi" w:eastAsiaTheme="majorEastAsia"/>
      <w:i/>
      <w:iCs/>
      <w:color w:themeColor="accent1" w:themeShade="BF" w:val="2F5496"/>
    </w:rPr>
  </w:style>
  <w:style w:styleId="Heading5" w:type="paragraph">
    <w:name w:val="heading 5"/>
    <w:basedOn w:val="Normal"/>
    <w:next w:val="Normal"/>
    <w:link w:val="Heading5Char"/>
    <w:uiPriority w:val="9"/>
    <w:semiHidden/>
    <w:unhideWhenUsed/>
    <w:qFormat/>
    <w:rsid w:val="00336A44"/>
    <w:pPr>
      <w:keepNext/>
      <w:keepLines/>
      <w:spacing w:after="40" w:before="80"/>
      <w:outlineLvl w:val="4"/>
    </w:pPr>
    <w:rPr>
      <w:rFonts w:cstheme="majorBidi" w:eastAsiaTheme="majorEastAsia"/>
      <w:color w:themeColor="accent1" w:themeShade="BF" w:val="2F5496"/>
    </w:rPr>
  </w:style>
  <w:style w:styleId="Heading6" w:type="paragraph">
    <w:name w:val="heading 6"/>
    <w:basedOn w:val="Normal"/>
    <w:next w:val="Normal"/>
    <w:link w:val="Heading6Char"/>
    <w:uiPriority w:val="9"/>
    <w:semiHidden/>
    <w:unhideWhenUsed/>
    <w:qFormat/>
    <w:rsid w:val="00336A44"/>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336A44"/>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336A44"/>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336A44"/>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336A44"/>
    <w:rPr>
      <w:rFonts w:asciiTheme="majorHAnsi" w:cstheme="majorBidi" w:eastAsiaTheme="majorEastAsia" w:hAnsiTheme="majorHAnsi"/>
      <w:color w:themeColor="accent1" w:themeShade="BF" w:val="2F5496"/>
      <w:sz w:val="40"/>
      <w:szCs w:val="40"/>
    </w:rPr>
  </w:style>
  <w:style w:customStyle="1" w:styleId="Heading2Char" w:type="character">
    <w:name w:val="Heading 2 Char"/>
    <w:basedOn w:val="DefaultParagraphFont"/>
    <w:link w:val="Heading2"/>
    <w:uiPriority w:val="9"/>
    <w:semiHidden/>
    <w:rsid w:val="00336A44"/>
    <w:rPr>
      <w:rFonts w:asciiTheme="majorHAnsi" w:cstheme="majorBidi" w:eastAsiaTheme="majorEastAsia" w:hAnsiTheme="majorHAnsi"/>
      <w:color w:themeColor="accent1" w:themeShade="BF" w:val="2F5496"/>
      <w:sz w:val="32"/>
      <w:szCs w:val="32"/>
    </w:rPr>
  </w:style>
  <w:style w:customStyle="1" w:styleId="Heading3Char" w:type="character">
    <w:name w:val="Heading 3 Char"/>
    <w:basedOn w:val="DefaultParagraphFont"/>
    <w:link w:val="Heading3"/>
    <w:uiPriority w:val="9"/>
    <w:semiHidden/>
    <w:rsid w:val="00336A44"/>
    <w:rPr>
      <w:rFonts w:cstheme="majorBidi" w:eastAsiaTheme="majorEastAsia"/>
      <w:color w:themeColor="accent1" w:themeShade="BF" w:val="2F5496"/>
      <w:sz w:val="28"/>
      <w:szCs w:val="28"/>
    </w:rPr>
  </w:style>
  <w:style w:customStyle="1" w:styleId="Heading4Char" w:type="character">
    <w:name w:val="Heading 4 Char"/>
    <w:basedOn w:val="DefaultParagraphFont"/>
    <w:link w:val="Heading4"/>
    <w:uiPriority w:val="9"/>
    <w:semiHidden/>
    <w:rsid w:val="00336A44"/>
    <w:rPr>
      <w:rFonts w:cstheme="majorBidi" w:eastAsiaTheme="majorEastAsia"/>
      <w:i/>
      <w:iCs/>
      <w:color w:themeColor="accent1" w:themeShade="BF" w:val="2F5496"/>
    </w:rPr>
  </w:style>
  <w:style w:customStyle="1" w:styleId="Heading5Char" w:type="character">
    <w:name w:val="Heading 5 Char"/>
    <w:basedOn w:val="DefaultParagraphFont"/>
    <w:link w:val="Heading5"/>
    <w:uiPriority w:val="9"/>
    <w:semiHidden/>
    <w:rsid w:val="00336A44"/>
    <w:rPr>
      <w:rFonts w:cstheme="majorBidi" w:eastAsiaTheme="majorEastAsia"/>
      <w:color w:themeColor="accent1" w:themeShade="BF" w:val="2F5496"/>
    </w:rPr>
  </w:style>
  <w:style w:customStyle="1" w:styleId="Heading6Char" w:type="character">
    <w:name w:val="Heading 6 Char"/>
    <w:basedOn w:val="DefaultParagraphFont"/>
    <w:link w:val="Heading6"/>
    <w:uiPriority w:val="9"/>
    <w:semiHidden/>
    <w:rsid w:val="00336A44"/>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336A44"/>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336A44"/>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336A44"/>
    <w:rPr>
      <w:rFonts w:cstheme="majorBidi" w:eastAsiaTheme="majorEastAsia"/>
      <w:color w:themeColor="text1" w:themeTint="D8" w:val="272727"/>
    </w:rPr>
  </w:style>
  <w:style w:styleId="Title" w:type="paragraph">
    <w:name w:val="Title"/>
    <w:basedOn w:val="Normal"/>
    <w:next w:val="Normal"/>
    <w:link w:val="TitleChar"/>
    <w:uiPriority w:val="10"/>
    <w:qFormat/>
    <w:rsid w:val="00336A44"/>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336A44"/>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336A44"/>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336A44"/>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336A44"/>
    <w:pPr>
      <w:spacing w:before="160"/>
      <w:jc w:val="center"/>
    </w:pPr>
    <w:rPr>
      <w:i/>
      <w:iCs/>
      <w:color w:themeColor="text1" w:themeTint="BF" w:val="404040"/>
    </w:rPr>
  </w:style>
  <w:style w:customStyle="1" w:styleId="QuoteChar" w:type="character">
    <w:name w:val="Quote Char"/>
    <w:basedOn w:val="DefaultParagraphFont"/>
    <w:link w:val="Quote"/>
    <w:uiPriority w:val="29"/>
    <w:rsid w:val="00336A44"/>
    <w:rPr>
      <w:i/>
      <w:iCs/>
      <w:color w:themeColor="text1" w:themeTint="BF" w:val="404040"/>
    </w:rPr>
  </w:style>
  <w:style w:styleId="ListParagraph" w:type="paragraph">
    <w:name w:val="List Paragraph"/>
    <w:basedOn w:val="Normal"/>
    <w:uiPriority w:val="34"/>
    <w:qFormat/>
    <w:rsid w:val="00336A44"/>
    <w:pPr>
      <w:ind w:left="720"/>
      <w:contextualSpacing/>
    </w:pPr>
  </w:style>
  <w:style w:styleId="IntenseEmphasis" w:type="character">
    <w:name w:val="Intense Emphasis"/>
    <w:basedOn w:val="DefaultParagraphFont"/>
    <w:uiPriority w:val="21"/>
    <w:qFormat/>
    <w:rsid w:val="00336A44"/>
    <w:rPr>
      <w:i/>
      <w:iCs/>
      <w:color w:themeColor="accent1" w:themeShade="BF" w:val="2F5496"/>
    </w:rPr>
  </w:style>
  <w:style w:styleId="IntenseQuote" w:type="paragraph">
    <w:name w:val="Intense Quote"/>
    <w:basedOn w:val="Normal"/>
    <w:next w:val="Normal"/>
    <w:link w:val="IntenseQuoteChar"/>
    <w:uiPriority w:val="30"/>
    <w:qFormat/>
    <w:rsid w:val="00336A44"/>
    <w:pPr>
      <w:pBdr>
        <w:top w:color="2F5496" w:space="10" w:sz="4" w:themeColor="accent1" w:themeShade="BF" w:val="single"/>
        <w:bottom w:color="2F5496" w:space="10" w:sz="4" w:themeColor="accent1" w:themeShade="BF" w:val="single"/>
      </w:pBdr>
      <w:spacing w:after="360" w:before="360"/>
      <w:ind w:left="864" w:right="864"/>
      <w:jc w:val="center"/>
    </w:pPr>
    <w:rPr>
      <w:i/>
      <w:iCs/>
      <w:color w:themeColor="accent1" w:themeShade="BF" w:val="2F5496"/>
    </w:rPr>
  </w:style>
  <w:style w:customStyle="1" w:styleId="IntenseQuoteChar" w:type="character">
    <w:name w:val="Intense Quote Char"/>
    <w:basedOn w:val="DefaultParagraphFont"/>
    <w:link w:val="IntenseQuote"/>
    <w:uiPriority w:val="30"/>
    <w:rsid w:val="00336A44"/>
    <w:rPr>
      <w:i/>
      <w:iCs/>
      <w:color w:themeColor="accent1" w:themeShade="BF" w:val="2F5496"/>
    </w:rPr>
  </w:style>
  <w:style w:styleId="IntenseReference" w:type="character">
    <w:name w:val="Intense Reference"/>
    <w:basedOn w:val="DefaultParagraphFont"/>
    <w:uiPriority w:val="32"/>
    <w:qFormat/>
    <w:rsid w:val="00336A44"/>
    <w:rPr>
      <w:b/>
      <w:bCs/>
      <w:smallCaps/>
      <w:color w:themeColor="accent1" w:themeShade="BF" w:val="2F5496"/>
      <w:spacing w:val="5"/>
    </w:rPr>
  </w:style>
  <w:style w:styleId="Header" w:type="paragraph">
    <w:name w:val="header"/>
    <w:basedOn w:val="Normal"/>
    <w:link w:val="HeaderChar"/>
    <w:uiPriority w:val="99"/>
    <w:unhideWhenUsed/>
    <w:rsid w:val="00336A44"/>
    <w:pPr>
      <w:tabs>
        <w:tab w:pos="4680" w:val="center"/>
        <w:tab w:pos="9360" w:val="right"/>
      </w:tabs>
      <w:spacing w:after="0" w:line="240" w:lineRule="auto"/>
    </w:pPr>
  </w:style>
  <w:style w:customStyle="1" w:styleId="HeaderChar" w:type="character">
    <w:name w:val="Header Char"/>
    <w:basedOn w:val="DefaultParagraphFont"/>
    <w:link w:val="Header"/>
    <w:uiPriority w:val="99"/>
    <w:rsid w:val="00336A44"/>
  </w:style>
  <w:style w:styleId="Footer" w:type="paragraph">
    <w:name w:val="footer"/>
    <w:basedOn w:val="Normal"/>
    <w:link w:val="FooterChar"/>
    <w:uiPriority w:val="99"/>
    <w:unhideWhenUsed/>
    <w:rsid w:val="00336A44"/>
    <w:pPr>
      <w:tabs>
        <w:tab w:pos="4680" w:val="center"/>
        <w:tab w:pos="9360" w:val="right"/>
      </w:tabs>
      <w:spacing w:after="0" w:line="240" w:lineRule="auto"/>
    </w:pPr>
  </w:style>
  <w:style w:customStyle="1" w:styleId="FooterChar" w:type="character">
    <w:name w:val="Footer Char"/>
    <w:basedOn w:val="DefaultParagraphFont"/>
    <w:link w:val="Footer"/>
    <w:uiPriority w:val="99"/>
    <w:rsid w:val="00336A44"/>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3" Target="media/rId33.png" /><Relationship Type="http://schemas.openxmlformats.org/officeDocument/2006/relationships/image" Id="rId38" Target="media/rId38.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54" Target="media/rId54.png" /><Relationship Type="http://schemas.openxmlformats.org/officeDocument/2006/relationships/image" Id="rId58" Target="media/rId58.png"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Words>
  <Characters>23</Characters>
  <Application>Microsoft Office Word</Application>
  <DocSecurity>0</DocSecurity>
  <Lines>1</Lines>
  <Paragraphs>1</Paragraphs>
  <ScaleCrop>false</ScaleCrop>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20 - Heterodyne Radios</dc:title>
  <dc:creator/>
  <cp:keywords/>
  <dcterms:created xsi:type="dcterms:W3CDTF">2026-03-16T23:58:46Z</dcterms:created>
  <dcterms:modified xsi:type="dcterms:W3CDTF">2026-03-16T23:58:46Z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opyright">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jupyter">
    <vt:lpwstr>python3</vt:lpwstr>
  </property>
  <property fmtid="{D5CDD505-2E9C-101B-9397-08002B2CF9AE}" pid="8" name="labels">
    <vt:lpwstr/>
  </property>
  <property fmtid="{D5CDD505-2E9C-101B-9397-08002B2CF9AE}" pid="9" name="subtitle">
    <vt:lpwstr>EE-30023/31023, Department of Electrical Engineering, University of Notre Dame</vt:lpwstr>
  </property>
  <property fmtid="{D5CDD505-2E9C-101B-9397-08002B2CF9AE}" pid="10" name="toc-title">
    <vt:lpwstr>Table of contents</vt:lpwstr>
  </property>
</Properties>
</file>