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5.svgz" ContentType="image/svg+xml"/>
  <Override PartName="/word/media/rId32.svgz" ContentType="image/svg+xml"/>
  <Override PartName="/word/media/rId29.svgz" ContentType="image/svg+xml"/>
  <Override PartName="/word/media/rId20.svgz" ContentType="image/svg+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18</w:t>
      </w:r>
      <w:r>
        <w:t xml:space="preserve"> </w:t>
      </w:r>
      <w:r>
        <w:t xml:space="preserve">-</w:t>
      </w:r>
      <w:r>
        <w:t xml:space="preserve"> </w:t>
      </w:r>
      <w:r>
        <w:t xml:space="preserve">Passband</w:t>
      </w:r>
      <w:r>
        <w:t xml:space="preserve"> </w:t>
      </w:r>
      <w:r>
        <w:t xml:space="preserve">and</w:t>
      </w:r>
      <w:r>
        <w:t xml:space="preserve"> </w:t>
      </w:r>
      <w:r>
        <w:t xml:space="preserve">Baseband</w:t>
      </w:r>
      <w:r>
        <w:t xml:space="preserve"> </w:t>
      </w:r>
      <w:r>
        <w:t xml:space="preserve">Equivalents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There are a few details about amplitude modulation that we did not cover in previous lectures. Many of these details will help us think in both passband and baseband. We have been thinking of signals in terms of their actual representation in circuits (i.e., thinking about I and Q channels), but today we will focus on their mathematical representation.</w:t>
      </w:r>
    </w:p>
    <w:bookmarkStart w:id="26" w:name="baseband-to-passband"/>
    <w:p>
      <w:pPr>
        <w:pStyle w:val="Heading2"/>
      </w:pPr>
      <w:r>
        <w:t xml:space="preserve">Baseband to Passband</w:t>
      </w:r>
    </w:p>
    <w:p>
      <w:pPr>
        <w:pStyle w:val="FirstParagraph"/>
      </w:pPr>
      <w:r>
        <w:t xml:space="preserve">Let</w:t>
      </w:r>
      <w:r>
        <w:t xml:space="preserve"> </w:t>
      </w:r>
      <m:oMath>
        <m:sSub>
          <m:e>
            <m:r>
              <m:t>x</m:t>
            </m:r>
          </m:e>
          <m:sub>
            <m:r>
              <m:t>b</m:t>
            </m:r>
          </m:sub>
        </m:sSub>
        <m:d>
          <m:dPr>
            <m:begChr m:val="("/>
            <m:endChr m:val=")"/>
            <m:sepChr m:val=""/>
            <m:grow/>
          </m:dPr>
          <m:e>
            <m:r>
              <m:t>t</m:t>
            </m:r>
          </m:e>
        </m:d>
        <m:r>
          <m:rPr>
            <m:sty m:val="p"/>
          </m:rPr>
          <m:t>↔</m:t>
        </m:r>
        <m:sSub>
          <m:e>
            <m:r>
              <m:t>X</m:t>
            </m:r>
          </m:e>
          <m:sub>
            <m:r>
              <m:t>b</m:t>
            </m:r>
          </m:sub>
        </m:sSub>
        <m:d>
          <m:dPr>
            <m:begChr m:val="("/>
            <m:endChr m:val=")"/>
            <m:sepChr m:val=""/>
            <m:grow/>
          </m:dPr>
          <m:e>
            <m:r>
              <m:t>f</m:t>
            </m:r>
          </m:e>
        </m:d>
      </m:oMath>
      <w:r>
        <w:t xml:space="preserve"> </w:t>
      </w:r>
      <w:r>
        <w:t xml:space="preserve">be a potentially complex-valued baseband waveform with max freq</w:t>
      </w:r>
      <w:r>
        <w:t xml:space="preserve"> </w:t>
      </w:r>
      <m:oMath>
        <m:r>
          <m:t>W</m:t>
        </m:r>
      </m:oMath>
      <w:r>
        <w:t xml:space="preserve"> </w:t>
      </w:r>
      <w:r>
        <w:t xml:space="preserve">Hz</w:t>
      </w:r>
      <w:r>
        <w:t xml:space="preserve"> </w:t>
      </w:r>
      <w:r>
        <w:t xml:space="preserve">We can write</w:t>
      </w:r>
      <w:r>
        <w:t xml:space="preserve"> </w:t>
      </w:r>
      <m:oMath>
        <m:sSub>
          <m:e>
            <m:r>
              <m:t>x</m:t>
            </m:r>
          </m:e>
          <m:sub>
            <m:r>
              <m:t>b</m:t>
            </m:r>
          </m:sub>
        </m:sSub>
        <m:d>
          <m:dPr>
            <m:begChr m:val="("/>
            <m:endChr m:val=")"/>
            <m:sepChr m:val=""/>
            <m:grow/>
          </m:dPr>
          <m:e>
            <m:r>
              <m:t>t</m:t>
            </m:r>
          </m:e>
        </m:d>
        <m:r>
          <m:rPr>
            <m:sty m:val="p"/>
          </m:rPr>
          <m:t>=</m:t>
        </m:r>
        <m:r>
          <m:rPr>
            <m:sty m:val="p"/>
          </m:rPr>
          <m:t>Re</m:t>
        </m:r>
        <m:r>
          <m:rPr>
            <m:sty m:val="p"/>
          </m:rPr>
          <m:t>{</m:t>
        </m:r>
        <m:sSub>
          <m:e>
            <m:r>
              <m:t>x</m:t>
            </m:r>
          </m:e>
          <m:sub>
            <m:r>
              <m:t>b</m:t>
            </m:r>
          </m:sub>
        </m:sSub>
        <m:d>
          <m:dPr>
            <m:begChr m:val="("/>
            <m:endChr m:val=")"/>
            <m:sepChr m:val=""/>
            <m:grow/>
          </m:dPr>
          <m:e>
            <m:r>
              <m:t>t</m:t>
            </m:r>
          </m:e>
        </m:d>
        <m:r>
          <m:rPr>
            <m:sty m:val="p"/>
          </m:rPr>
          <m:t>}</m:t>
        </m:r>
        <m:r>
          <m:rPr>
            <m:sty m:val="p"/>
          </m:rPr>
          <m:t>+</m:t>
        </m:r>
        <m:r>
          <m:rPr>
            <m:sty m:val="p"/>
          </m:rPr>
          <m:t>Im</m:t>
        </m:r>
        <m:r>
          <m:rPr>
            <m:sty m:val="p"/>
          </m:rPr>
          <m:t>{</m:t>
        </m:r>
        <m:sSub>
          <m:e>
            <m:r>
              <m:t>x</m:t>
            </m:r>
          </m:e>
          <m:sub>
            <m:r>
              <m:t>b</m:t>
            </m:r>
          </m:sub>
        </m:sSub>
        <m:d>
          <m:dPr>
            <m:begChr m:val="("/>
            <m:endChr m:val=")"/>
            <m:sepChr m:val=""/>
            <m:grow/>
          </m:dPr>
          <m:e>
            <m:r>
              <m:t>t</m:t>
            </m:r>
          </m:e>
        </m:d>
        <m:r>
          <m:rPr>
            <m:sty m:val="p"/>
          </m:rPr>
          <m:t>}</m:t>
        </m:r>
      </m:oMath>
      <w:r>
        <w:t xml:space="preserve"> </w:t>
      </w:r>
      <w:r>
        <w:t xml:space="preserve">to represent the signal’s real and imaginary parts.</w:t>
      </w:r>
    </w:p>
    <w:p>
      <w:pPr>
        <w:pStyle w:val="BodyText"/>
      </w:pPr>
      <w:r>
        <w:t xml:space="preserve">The passband equivalent signal with center frequency</w:t>
      </w:r>
      <w:r>
        <w:t xml:space="preserve"> </w:t>
      </w:r>
      <m:oMath>
        <m:sSub>
          <m:e>
            <m:r>
              <m:t>f</m:t>
            </m:r>
          </m:e>
          <m:sub>
            <m:r>
              <m:t>p</m:t>
            </m:r>
          </m:sub>
        </m:sSub>
      </m:oMath>
      <w:r>
        <w:t xml:space="preserve"> </w:t>
      </w:r>
      <w:r>
        <w:t xml:space="preserve">and phase</w:t>
      </w:r>
      <w:r>
        <w:t xml:space="preserve"> </w:t>
      </w:r>
      <m:oMath>
        <m:sSub>
          <m:e>
            <m:r>
              <m:t>φ</m:t>
            </m:r>
          </m:e>
          <m:sub>
            <m:r>
              <m:t>p</m:t>
            </m:r>
          </m:sub>
        </m:sSub>
      </m:oMath>
      <w:r>
        <w:t xml:space="preserve"> </w:t>
      </w:r>
      <w:r>
        <w:t xml:space="preserve">is</w:t>
      </w:r>
    </w:p>
    <w:p>
      <w:pPr>
        <w:pStyle w:val="BodyText"/>
      </w:pPr>
      <m:oMathPara>
        <m:oMathParaPr>
          <m:jc m:val="center"/>
        </m:oMathParaPr>
        <m:oMath>
          <m:sSub>
            <m:e>
              <m:r>
                <m:t>x</m:t>
              </m:r>
            </m:e>
            <m:sub>
              <m:r>
                <m:t>p</m:t>
              </m:r>
            </m:sub>
          </m:sSub>
          <m:d>
            <m:dPr>
              <m:begChr m:val="("/>
              <m:endChr m:val=")"/>
              <m:sepChr m:val=""/>
              <m:grow/>
            </m:dPr>
            <m:e>
              <m:r>
                <m:t>t</m:t>
              </m:r>
            </m:e>
          </m:d>
          <m:r>
            <m:rPr>
              <m:sty m:val="p"/>
            </m:rPr>
            <m:t>=</m:t>
          </m:r>
          <m:rad>
            <m:radPr>
              <m:degHide m:val="1"/>
            </m:radPr>
            <m:deg/>
            <m:e>
              <m:r>
                <m:t>2</m:t>
              </m:r>
            </m:e>
          </m:rad>
          <m:r>
            <m:rPr>
              <m:sty m:val="p"/>
            </m:rPr>
            <m:t>Re</m:t>
          </m:r>
          <m:d>
            <m:dPr>
              <m:begChr m:val="{"/>
              <m:endChr m:val="}"/>
              <m:sepChr m:val=""/>
              <m:grow/>
            </m:dPr>
            <m:e>
              <m:sSub>
                <m:e>
                  <m:r>
                    <m:t>x</m:t>
                  </m:r>
                </m:e>
                <m:sub>
                  <m:r>
                    <m:t>b</m:t>
                  </m:r>
                </m:sub>
              </m:sSub>
              <m:d>
                <m:dPr>
                  <m:begChr m:val="("/>
                  <m:endChr m:val=")"/>
                  <m:sepChr m:val=""/>
                  <m:grow/>
                </m:dPr>
                <m:e>
                  <m:r>
                    <m:t>t</m:t>
                  </m:r>
                </m:e>
              </m:d>
              <m:sSup>
                <m:e>
                  <m:r>
                    <m:t>e</m:t>
                  </m:r>
                </m:e>
                <m:sup>
                  <m:r>
                    <m:t>j</m:t>
                  </m:r>
                  <m:d>
                    <m:dPr>
                      <m:begChr m:val="("/>
                      <m:endChr m:val=")"/>
                      <m:sepChr m:val=""/>
                      <m:grow/>
                    </m:dPr>
                    <m:e>
                      <m:r>
                        <m:t>2</m:t>
                      </m:r>
                      <m:r>
                        <m:t>π</m:t>
                      </m:r>
                      <m:sSub>
                        <m:e>
                          <m:r>
                            <m:t>f</m:t>
                          </m:r>
                        </m:e>
                        <m:sub>
                          <m:r>
                            <m:t>p</m:t>
                          </m:r>
                        </m:sub>
                      </m:sSub>
                      <m:r>
                        <m:rPr>
                          <m:sty m:val="p"/>
                        </m:rPr>
                        <m:t>+</m:t>
                      </m:r>
                      <m:sSub>
                        <m:e>
                          <m:r>
                            <m:t>φ</m:t>
                          </m:r>
                        </m:e>
                        <m:sub>
                          <m:r>
                            <m:t>p</m:t>
                          </m:r>
                        </m:sub>
                      </m:sSub>
                    </m:e>
                  </m:d>
                </m:sup>
              </m:sSup>
            </m:e>
          </m:d>
        </m:oMath>
      </m:oMathPara>
    </w:p>
    <w:p>
      <w:pPr>
        <w:pStyle w:val="FirstParagraph"/>
      </w:pPr>
      <m:oMath>
        <m:sSub>
          <m:e>
            <m:r>
              <m:t>x</m:t>
            </m:r>
          </m:e>
          <m:sub>
            <m:r>
              <m:t>p</m:t>
            </m:r>
          </m:sub>
        </m:sSub>
      </m:oMath>
      <w:r>
        <w:t xml:space="preserve"> </w:t>
      </w:r>
      <w:r>
        <w:t xml:space="preserve">is another signal that corresponds to</w:t>
      </w:r>
      <w:r>
        <w:t xml:space="preserve"> </w:t>
      </w:r>
      <m:oMath>
        <m:sSub>
          <m:e>
            <m:r>
              <m:t>x</m:t>
            </m:r>
          </m:e>
          <m:sub>
            <m:r>
              <m:t>b</m:t>
            </m:r>
          </m:sub>
        </m:sSub>
      </m:oMath>
      <w:r>
        <w:t xml:space="preserve"> </w:t>
      </w:r>
      <w:r>
        <w:t xml:space="preserve">based on two parameters: some center frequency (</w:t>
      </w:r>
      <m:oMath>
        <m:sSub>
          <m:e>
            <m:r>
              <m:t>f</m:t>
            </m:r>
          </m:e>
          <m:sub>
            <m:r>
              <m:t>p</m:t>
            </m:r>
          </m:sub>
        </m:sSub>
      </m:oMath>
      <w:r>
        <w:t xml:space="preserve">) and phase (</w:t>
      </w:r>
      <m:oMath>
        <m:sSub>
          <m:e>
            <m:r>
              <m:t>φ</m:t>
            </m:r>
          </m:e>
          <m:sub>
            <m:r>
              <m:t>p</m:t>
            </m:r>
          </m:sub>
        </m:sSub>
      </m:oMath>
      <w:r>
        <w:t xml:space="preserve">). This is only a mathematical operation, so we are not thinking about a mixer or demodulator or any hardware - just multiplication by a complex exponential. You’ll recall that the</w:t>
      </w:r>
      <w:r>
        <w:t xml:space="preserve"> </w:t>
      </w:r>
      <m:oMath>
        <m:r>
          <m:rPr>
            <m:sty m:val="p"/>
          </m:rPr>
          <m:t>Re</m:t>
        </m:r>
        <m:r>
          <m:rPr>
            <m:sty m:val="p"/>
          </m:rPr>
          <m:t>{</m:t>
        </m:r>
        <m:r>
          <m:rPr>
            <m:sty m:val="p"/>
          </m:rPr>
          <m:t>⋅</m:t>
        </m:r>
        <m:r>
          <m:rPr>
            <m:sty m:val="p"/>
          </m:rPr>
          <m:t>}</m:t>
        </m:r>
      </m:oMath>
      <w:r>
        <w:t xml:space="preserve"> </w:t>
      </w:r>
      <w:r>
        <w:t xml:space="preserve">operator introduces the complex conjugate as follows:</w:t>
      </w:r>
    </w:p>
    <w:p>
      <w:pPr>
        <w:pStyle w:val="BodyText"/>
      </w:pPr>
      <m:oMathPara>
        <m:oMathParaPr>
          <m:jc m:val="center"/>
        </m:oMathParaPr>
        <m:oMath>
          <m:sSub>
            <m:e>
              <m:r>
                <m:t>x</m:t>
              </m:r>
            </m:e>
            <m:sub>
              <m:r>
                <m:t>p</m:t>
              </m:r>
            </m:sub>
          </m:sSub>
          <m:d>
            <m:dPr>
              <m:begChr m:val="("/>
              <m:endChr m:val=")"/>
              <m:sepChr m:val=""/>
              <m:grow/>
            </m:dPr>
            <m:e>
              <m:r>
                <m:t>t</m:t>
              </m:r>
            </m:e>
          </m:d>
          <m:r>
            <m:rPr>
              <m:sty m:val="p"/>
            </m:rPr>
            <m:t>=</m:t>
          </m:r>
          <m:f>
            <m:fPr>
              <m:type m:val="bar"/>
            </m:fPr>
            <m:num>
              <m:r>
                <m:t>1</m:t>
              </m:r>
            </m:num>
            <m:den>
              <m:rad>
                <m:radPr>
                  <m:degHide m:val="1"/>
                </m:radPr>
                <m:deg/>
                <m:e>
                  <m:r>
                    <m:t>2</m:t>
                  </m:r>
                </m:e>
              </m:rad>
            </m:den>
          </m:f>
          <m:d>
            <m:dPr>
              <m:begChr m:val="["/>
              <m:endChr m:val="]"/>
              <m:sepChr m:val=""/>
              <m:grow/>
            </m:dPr>
            <m:e>
              <m:sSub>
                <m:e>
                  <m:r>
                    <m:t>x</m:t>
                  </m:r>
                </m:e>
                <m:sub>
                  <m:r>
                    <m:t>b</m:t>
                  </m:r>
                </m:sub>
              </m:sSub>
              <m:d>
                <m:dPr>
                  <m:begChr m:val="("/>
                  <m:endChr m:val=")"/>
                  <m:sepChr m:val=""/>
                  <m:grow/>
                </m:dPr>
                <m:e>
                  <m:r>
                    <m:t>t</m:t>
                  </m:r>
                </m:e>
              </m:d>
              <m:sSup>
                <m:e>
                  <m:r>
                    <m:t>e</m:t>
                  </m:r>
                </m:e>
                <m:sup>
                  <m:r>
                    <m:t>j</m:t>
                  </m:r>
                  <m:d>
                    <m:dPr>
                      <m:begChr m:val="("/>
                      <m:endChr m:val=")"/>
                      <m:sepChr m:val=""/>
                      <m:grow/>
                    </m:dPr>
                    <m:e>
                      <m:r>
                        <m:t>2</m:t>
                      </m:r>
                      <m:r>
                        <m:t>π</m:t>
                      </m:r>
                      <m:sSub>
                        <m:e>
                          <m:r>
                            <m:t>f</m:t>
                          </m:r>
                        </m:e>
                        <m:sub>
                          <m:r>
                            <m:t>p</m:t>
                          </m:r>
                        </m:sub>
                      </m:sSub>
                      <m:r>
                        <m:t>t</m:t>
                      </m:r>
                      <m:r>
                        <m:rPr>
                          <m:sty m:val="p"/>
                        </m:rPr>
                        <m:t>+</m:t>
                      </m:r>
                      <m:sSub>
                        <m:e>
                          <m:r>
                            <m:t>φ</m:t>
                          </m:r>
                        </m:e>
                        <m:sub>
                          <m:r>
                            <m:t>p</m:t>
                          </m:r>
                        </m:sub>
                      </m:sSub>
                    </m:e>
                  </m:d>
                </m:sup>
              </m:sSup>
              <m:r>
                <m:rPr>
                  <m:sty m:val="p"/>
                </m:rPr>
                <m:t>+</m:t>
              </m:r>
              <m:sSubSup>
                <m:e>
                  <m:r>
                    <m:t>x</m:t>
                  </m:r>
                </m:e>
                <m:sub>
                  <m:r>
                    <m:t>b</m:t>
                  </m:r>
                </m:sub>
                <m:sup>
                  <m:r>
                    <m:rPr>
                      <m:sty m:val="p"/>
                    </m:rPr>
                    <m:t>*</m:t>
                  </m:r>
                </m:sup>
              </m:sSubSup>
              <m:d>
                <m:dPr>
                  <m:begChr m:val="("/>
                  <m:endChr m:val=")"/>
                  <m:sepChr m:val=""/>
                  <m:grow/>
                </m:dPr>
                <m:e>
                  <m:r>
                    <m:t>t</m:t>
                  </m:r>
                </m:e>
              </m:d>
              <m:sSup>
                <m:e>
                  <m:r>
                    <m:t>e</m:t>
                  </m:r>
                </m:e>
                <m:sup>
                  <m:r>
                    <m:rPr>
                      <m:sty m:val="p"/>
                    </m:rPr>
                    <m:t>−</m:t>
                  </m:r>
                  <m:r>
                    <m:t>j</m:t>
                  </m:r>
                  <m:d>
                    <m:dPr>
                      <m:begChr m:val="("/>
                      <m:endChr m:val=")"/>
                      <m:sepChr m:val=""/>
                      <m:grow/>
                    </m:dPr>
                    <m:e>
                      <m:r>
                        <m:t>2</m:t>
                      </m:r>
                      <m:r>
                        <m:t>π</m:t>
                      </m:r>
                      <m:sSub>
                        <m:e>
                          <m:r>
                            <m:t>f</m:t>
                          </m:r>
                        </m:e>
                        <m:sub>
                          <m:r>
                            <m:t>p</m:t>
                          </m:r>
                        </m:sub>
                      </m:sSub>
                      <m:r>
                        <m:t>t</m:t>
                      </m:r>
                      <m:r>
                        <m:rPr>
                          <m:sty m:val="p"/>
                        </m:rPr>
                        <m:t>+</m:t>
                      </m:r>
                      <m:sSub>
                        <m:e>
                          <m:r>
                            <m:t>φ</m:t>
                          </m:r>
                        </m:e>
                        <m:sub>
                          <m:r>
                            <m:t>p</m:t>
                          </m:r>
                        </m:sub>
                      </m:sSub>
                    </m:e>
                  </m:d>
                </m:sup>
              </m:sSup>
            </m:e>
          </m:d>
        </m:oMath>
      </m:oMathPara>
    </w:p>
    <w:p>
      <w:pPr>
        <w:pStyle w:val="FirstParagraph"/>
      </w:pPr>
      <w:r>
        <w:t xml:space="preserve">We can also think in fourier domain, recalling that</w:t>
      </w:r>
      <w:r>
        <w:t xml:space="preserve"> </w:t>
      </w:r>
      <m:oMath>
        <m:sSubSup>
          <m:e>
            <m:r>
              <m:t>x</m:t>
            </m:r>
          </m:e>
          <m:sub>
            <m:r>
              <m:t>b</m:t>
            </m:r>
          </m:sub>
          <m:sup>
            <m:r>
              <m:rPr>
                <m:sty m:val="p"/>
              </m:rPr>
              <m:t>*</m:t>
            </m:r>
          </m:sup>
        </m:sSubSup>
        <m:d>
          <m:dPr>
            <m:begChr m:val="("/>
            <m:endChr m:val=")"/>
            <m:sepChr m:val=""/>
            <m:grow/>
          </m:dPr>
          <m:e>
            <m:r>
              <m:t>t</m:t>
            </m:r>
          </m:e>
        </m:d>
        <m:r>
          <m:rPr>
            <m:sty m:val="p"/>
          </m:rPr>
          <m:t>↔</m:t>
        </m:r>
        <m:sSubSup>
          <m:e>
            <m:r>
              <m:t>X</m:t>
            </m:r>
          </m:e>
          <m:sub>
            <m:r>
              <m:t>b</m:t>
            </m:r>
          </m:sub>
          <m:sup>
            <m:r>
              <m:rPr>
                <m:sty m:val="p"/>
              </m:rPr>
              <m:t>*</m:t>
            </m:r>
          </m:sup>
        </m:sSubSup>
        <m:d>
          <m:dPr>
            <m:begChr m:val="("/>
            <m:endChr m:val=")"/>
            <m:sepChr m:val=""/>
            <m:grow/>
          </m:dPr>
          <m:e>
            <m:r>
              <m:rPr>
                <m:sty m:val="p"/>
              </m:rPr>
              <m:t>−</m:t>
            </m:r>
            <m:r>
              <m:t>f</m:t>
            </m:r>
          </m:e>
        </m:d>
      </m:oMath>
      <w:r>
        <w:t xml:space="preserve">, so the passband fourier transform is</w:t>
      </w:r>
    </w:p>
    <w:p>
      <w:pPr>
        <w:pStyle w:val="BodyText"/>
      </w:pPr>
      <m:oMathPara>
        <m:oMathParaPr>
          <m:jc m:val="center"/>
        </m:oMathParaPr>
        <m:oMath>
          <m:sSub>
            <m:e>
              <m:r>
                <m:t>X</m:t>
              </m:r>
            </m:e>
            <m:sub>
              <m:r>
                <m:t>p</m:t>
              </m:r>
            </m:sub>
          </m:sSub>
          <m:d>
            <m:dPr>
              <m:begChr m:val="("/>
              <m:endChr m:val=")"/>
              <m:sepChr m:val=""/>
              <m:grow/>
            </m:dPr>
            <m:e>
              <m:r>
                <m:t>f</m:t>
              </m:r>
            </m:e>
          </m:d>
          <m:r>
            <m:rPr>
              <m:sty m:val="p"/>
            </m:rPr>
            <m:t>=</m:t>
          </m:r>
          <m:f>
            <m:fPr>
              <m:type m:val="bar"/>
            </m:fPr>
            <m:num>
              <m:r>
                <m:t>1</m:t>
              </m:r>
            </m:num>
            <m:den>
              <m:rad>
                <m:radPr>
                  <m:degHide m:val="1"/>
                </m:radPr>
                <m:deg/>
                <m:e>
                  <m:r>
                    <m:t>2</m:t>
                  </m:r>
                </m:e>
              </m:rad>
            </m:den>
          </m:f>
          <m:d>
            <m:dPr>
              <m:begChr m:val="["/>
              <m:endChr m:val="]"/>
              <m:sepChr m:val=""/>
              <m:grow/>
            </m:dPr>
            <m:e>
              <m:sSup>
                <m:e>
                  <m:r>
                    <m:t>e</m:t>
                  </m:r>
                </m:e>
                <m:sup>
                  <m:r>
                    <m:t>j</m:t>
                  </m:r>
                  <m:sSub>
                    <m:e>
                      <m:r>
                        <m:t>φ</m:t>
                      </m:r>
                    </m:e>
                    <m:sub>
                      <m:r>
                        <m:t>p</m:t>
                      </m:r>
                    </m:sub>
                  </m:sSub>
                </m:sup>
              </m:sSup>
              <m:sSub>
                <m:e>
                  <m:r>
                    <m:t>X</m:t>
                  </m:r>
                </m:e>
                <m:sub>
                  <m:r>
                    <m:t>b</m:t>
                  </m:r>
                </m:sub>
              </m:sSub>
              <m:d>
                <m:dPr>
                  <m:begChr m:val="("/>
                  <m:endChr m:val=")"/>
                  <m:sepChr m:val=""/>
                  <m:grow/>
                </m:dPr>
                <m:e>
                  <m:r>
                    <m:t>f</m:t>
                  </m:r>
                  <m:r>
                    <m:rPr>
                      <m:sty m:val="p"/>
                    </m:rPr>
                    <m:t>−</m:t>
                  </m:r>
                  <m:sSub>
                    <m:e>
                      <m:r>
                        <m:t>f</m:t>
                      </m:r>
                    </m:e>
                    <m:sub>
                      <m:r>
                        <m:t>p</m:t>
                      </m:r>
                    </m:sub>
                  </m:sSub>
                </m:e>
              </m:d>
              <m:r>
                <m:rPr>
                  <m:sty m:val="p"/>
                </m:rPr>
                <m:t>+</m:t>
              </m:r>
              <m:sSup>
                <m:e>
                  <m:r>
                    <m:t>e</m:t>
                  </m:r>
                </m:e>
                <m:sup>
                  <m:r>
                    <m:rPr>
                      <m:sty m:val="p"/>
                    </m:rPr>
                    <m:t>−</m:t>
                  </m:r>
                  <m:r>
                    <m:t>j</m:t>
                  </m:r>
                  <m:sSub>
                    <m:e>
                      <m:r>
                        <m:t>φ</m:t>
                      </m:r>
                    </m:e>
                    <m:sub>
                      <m:r>
                        <m:t>p</m:t>
                      </m:r>
                    </m:sub>
                  </m:sSub>
                </m:sup>
              </m:sSup>
              <m:sSubSup>
                <m:e>
                  <m:r>
                    <m:t>X</m:t>
                  </m:r>
                </m:e>
                <m:sub>
                  <m:r>
                    <m:t>b</m:t>
                  </m:r>
                </m:sub>
                <m:sup>
                  <m:r>
                    <m:rPr>
                      <m:sty m:val="p"/>
                    </m:rPr>
                    <m:t>*</m:t>
                  </m:r>
                </m:sup>
              </m:sSubSup>
              <m:d>
                <m:dPr>
                  <m:begChr m:val="("/>
                  <m:endChr m:val=")"/>
                  <m:sepChr m:val=""/>
                  <m:grow/>
                </m:dPr>
                <m:e>
                  <m:r>
                    <m:rPr>
                      <m:sty m:val="p"/>
                    </m:rPr>
                    <m:t>−</m:t>
                  </m:r>
                  <m:d>
                    <m:dPr>
                      <m:begChr m:val="("/>
                      <m:endChr m:val=")"/>
                      <m:sepChr m:val=""/>
                      <m:grow/>
                    </m:dPr>
                    <m:e>
                      <m:r>
                        <m:t>f</m:t>
                      </m:r>
                      <m:r>
                        <m:rPr>
                          <m:sty m:val="p"/>
                        </m:rPr>
                        <m:t>+</m:t>
                      </m:r>
                      <m:sSub>
                        <m:e>
                          <m:r>
                            <m:t>f</m:t>
                          </m:r>
                        </m:e>
                        <m:sub>
                          <m:r>
                            <m:t>p</m:t>
                          </m:r>
                        </m:sub>
                      </m:sSub>
                    </m:e>
                  </m:d>
                </m:e>
              </m:d>
            </m:e>
          </m:d>
        </m:oMath>
      </m:oMathPara>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1048090"/>
                  <wp:effectExtent b="0" l="0" r="0" t="0"/>
                  <wp:docPr descr="" title="" id="21" name="Picture"/>
                  <a:graphic>
                    <a:graphicData uri="http://schemas.openxmlformats.org/drawingml/2006/picture">
                      <pic:pic>
                        <pic:nvPicPr>
                          <pic:cNvPr descr="./diagrams/passband-copies.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5943600" cy="1048090"/>
                          </a:xfrm>
                          <a:prstGeom prst="rect">
                            <a:avLst/>
                          </a:prstGeom>
                          <a:noFill/>
                          <a:ln w="9525">
                            <a:noFill/>
                            <a:headEnd/>
                            <a:tailEnd/>
                          </a:ln>
                        </pic:spPr>
                      </pic:pic>
                    </a:graphicData>
                  </a:graphic>
                </wp:inline>
              </w:drawing>
            </w:r>
          </w:p>
          <w:p>
            <w:pPr>
              <w:jc w:val="center"/>
            </w:pPr>
            <w:pPr>
              <w:jc w:val="start"/>
              <w:spacing w:before="200"/>
              <w:pStyle w:val="ImageCaption"/>
            </w:pPr>
            <w:r>
              <w:t xml:space="preserve">A view of the copies generated by modulating up to passband.</w:t>
            </w:r>
          </w:p>
        </w:tc>
      </w:tr>
    </w:tbl>
    <w:p>
      <w:pPr>
        <w:pStyle w:val="BodyText"/>
      </w:pPr>
      <w:r>
        <w:t xml:space="preserve">Because we don’t want the aliases of the signal to overlap with each other, we require that</w:t>
      </w:r>
      <w:r>
        <w:t xml:space="preserve"> </w:t>
      </w:r>
      <m:oMath>
        <m:sSub>
          <m:e>
            <m:r>
              <m:t>f</m:t>
            </m:r>
          </m:e>
          <m:sub>
            <m:r>
              <m:t>p</m:t>
            </m:r>
          </m:sub>
        </m:sSub>
        <m:r>
          <m:rPr>
            <m:sty m:val="p"/>
          </m:rPr>
          <m:t>&gt;</m:t>
        </m:r>
        <m:r>
          <m:t>W</m:t>
        </m:r>
      </m:oMath>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opt/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p>
          <w:p>
            <w:pPr>
              <w:pStyle w:val="BodyText"/>
            </w:pPr>
            <m:oMathPara>
              <m:oMathParaPr>
                <m:jc m:val="center"/>
              </m:oMathParaPr>
              <m:oMath>
                <m:nary>
                  <m:naryPr>
                    <m:chr m:val="∫"/>
                    <m:limLoc m:val="subSup"/>
                    <m:subHide m:val="0"/>
                    <m:supHide m:val="0"/>
                  </m:naryPr>
                  <m:sub>
                    <m:r>
                      <m:rPr>
                        <m:sty m:val="p"/>
                      </m:rPr>
                      <m:t>−</m:t>
                    </m:r>
                    <m:r>
                      <m:rPr>
                        <m:sty m:val="p"/>
                      </m:rPr>
                      <m:t>∞</m:t>
                    </m:r>
                  </m:sub>
                  <m:sup>
                    <m:r>
                      <m:rPr>
                        <m:sty m:val="p"/>
                      </m:rPr>
                      <m:t>∞</m:t>
                    </m:r>
                  </m:sup>
                  <m:e>
                    <m:sSup>
                      <m:e>
                        <m:d>
                          <m:dPr>
                            <m:begChr m:val="|"/>
                            <m:endChr m:val="|"/>
                            <m:sepChr m:val=""/>
                            <m:grow/>
                          </m:dPr>
                          <m:e>
                            <m:sSub>
                              <m:e>
                                <m:r>
                                  <m:t>x</m:t>
                                </m:r>
                              </m:e>
                              <m:sub>
                                <m:r>
                                  <m:t>b</m:t>
                                </m:r>
                              </m:sub>
                            </m:sSub>
                            <m:d>
                              <m:dPr>
                                <m:begChr m:val="("/>
                                <m:endChr m:val=")"/>
                                <m:sepChr m:val=""/>
                                <m:grow/>
                              </m:dPr>
                              <m:e>
                                <m:r>
                                  <m:t>t</m:t>
                                </m:r>
                              </m:e>
                            </m:d>
                          </m:e>
                        </m:d>
                      </m:e>
                      <m:sup>
                        <m:r>
                          <m:t>2</m:t>
                        </m:r>
                      </m:sup>
                    </m:sSup>
                  </m:e>
                </m:nary>
                <m:r>
                  <m:t>d</m:t>
                </m:r>
                <m:r>
                  <m:t>t</m:t>
                </m:r>
                <m:r>
                  <m:rPr>
                    <m:sty m:val="p"/>
                  </m:rPr>
                  <m:t>=</m:t>
                </m:r>
                <m:nary>
                  <m:naryPr>
                    <m:chr m:val="∫"/>
                    <m:limLoc m:val="subSup"/>
                    <m:subHide m:val="0"/>
                    <m:supHide m:val="0"/>
                  </m:naryPr>
                  <m:sub>
                    <m:r>
                      <m:rPr>
                        <m:sty m:val="p"/>
                      </m:rPr>
                      <m:t>−</m:t>
                    </m:r>
                    <m:r>
                      <m:rPr>
                        <m:sty m:val="p"/>
                      </m:rPr>
                      <m:t>∞</m:t>
                    </m:r>
                  </m:sub>
                  <m:sup>
                    <m:r>
                      <m:rPr>
                        <m:sty m:val="p"/>
                      </m:rPr>
                      <m:t>∞</m:t>
                    </m:r>
                  </m:sup>
                  <m:e>
                    <m:sSup>
                      <m:e>
                        <m:d>
                          <m:dPr>
                            <m:begChr m:val="|"/>
                            <m:endChr m:val="|"/>
                            <m:sepChr m:val=""/>
                            <m:grow/>
                          </m:dPr>
                          <m:e>
                            <m:sSub>
                              <m:e>
                                <m:r>
                                  <m:t>x</m:t>
                                </m:r>
                              </m:e>
                              <m:sub>
                                <m:r>
                                  <m:t>p</m:t>
                                </m:r>
                              </m:sub>
                            </m:sSub>
                            <m:d>
                              <m:dPr>
                                <m:begChr m:val="("/>
                                <m:endChr m:val=")"/>
                                <m:sepChr m:val=""/>
                                <m:grow/>
                              </m:dPr>
                              <m:e>
                                <m:r>
                                  <m:t>t</m:t>
                                </m:r>
                              </m:e>
                            </m:d>
                          </m:e>
                        </m:d>
                      </m:e>
                      <m:sup>
                        <m:r>
                          <m:t>2</m:t>
                        </m:r>
                      </m:sup>
                    </m:sSup>
                  </m:e>
                </m:nary>
                <m:r>
                  <m:t>d</m:t>
                </m:r>
                <m:r>
                  <m:t>t</m:t>
                </m:r>
              </m:oMath>
            </m:oMathPara>
          </w:p>
          <w:p>
            <w:pPr>
              <w:pStyle w:val="FirstParagraph"/>
            </w:pPr>
            <w:pPr>
              <w:spacing w:after="16"/>
            </w:pPr>
            <w:r>
              <w:t xml:space="preserve">We see that normalization by</w:t>
            </w:r>
            <w:r>
              <w:t xml:space="preserve"> </w:t>
            </w:r>
            <m:oMath>
              <m:rad>
                <m:radPr>
                  <m:degHide m:val="1"/>
                </m:radPr>
                <m:deg/>
                <m:e>
                  <m:r>
                    <m:t>2</m:t>
                  </m:r>
                </m:e>
              </m:rad>
            </m:oMath>
            <w:r>
              <w:t xml:space="preserve"> </w:t>
            </w:r>
            <w:r>
              <w:t xml:space="preserve">preserves the energy of the signal. Not all textbooks will do this normalization - some may</w:t>
            </w:r>
            <w:r>
              <w:t xml:space="preserve"> </w:t>
            </w:r>
            <w:r>
              <w:rPr>
                <w:iCs/>
                <w:i/>
              </w:rPr>
              <w:t xml:space="preserve">only</w:t>
            </w:r>
            <w:r>
              <w:t xml:space="preserve"> </w:t>
            </w:r>
            <w:r>
              <w:t xml:space="preserve">use the real part of the signal - which leads to the energy between passband and baseband signals to be different.</w:t>
            </w:r>
          </w:p>
        </w:tc>
      </w:tr>
    </w:tbl>
    <w:p>
      <w:pPr>
        <w:pStyle w:val="BodyText"/>
      </w:pPr>
      <w:r>
        <w:t xml:space="preserve">It is essential to understand that these signals contain the same information. We can go from</w:t>
      </w:r>
      <w:r>
        <w:t xml:space="preserve"> </w:t>
      </w:r>
      <m:oMath>
        <m:sSub>
          <m:e>
            <m:r>
              <m:t>x</m:t>
            </m:r>
          </m:e>
          <m:sub>
            <m:r>
              <m:t>b</m:t>
            </m:r>
          </m:sub>
        </m:sSub>
      </m:oMath>
      <w:r>
        <w:t xml:space="preserve"> </w:t>
      </w:r>
      <w:r>
        <w:t xml:space="preserve">to</w:t>
      </w:r>
      <w:r>
        <w:t xml:space="preserve"> </w:t>
      </w:r>
      <m:oMath>
        <m:sSub>
          <m:e>
            <m:r>
              <m:t>x</m:t>
            </m:r>
          </m:e>
          <m:sub>
            <m:r>
              <m:t>p</m:t>
            </m:r>
          </m:sub>
        </m:sSub>
      </m:oMath>
      <w:r>
        <w:t xml:space="preserve"> </w:t>
      </w:r>
      <w:r>
        <w:t xml:space="preserve">and back without losing any information.</w:t>
      </w:r>
    </w:p>
    <w:bookmarkEnd w:id="26"/>
    <w:bookmarkStart w:id="39" w:name="passband-to-baseband"/>
    <w:p>
      <w:pPr>
        <w:pStyle w:val="Heading2"/>
      </w:pPr>
      <w:r>
        <w:t xml:space="preserve">Passband to Baseband</w:t>
      </w:r>
    </w:p>
    <w:p>
      <w:pPr>
        <w:pStyle w:val="FirstParagraph"/>
      </w:pPr>
      <w:r>
        <w:t xml:space="preserve">Since</w:t>
      </w:r>
      <w:r>
        <w:t xml:space="preserve"> </w:t>
      </w:r>
      <m:oMath>
        <m:sSub>
          <m:e>
            <m:r>
              <m:t>x</m:t>
            </m:r>
          </m:e>
          <m:sub>
            <m:r>
              <m:t>p</m:t>
            </m:r>
          </m:sub>
        </m:sSub>
        <m:d>
          <m:dPr>
            <m:begChr m:val="("/>
            <m:endChr m:val=")"/>
            <m:sepChr m:val=""/>
            <m:grow/>
          </m:dPr>
          <m:e>
            <m:r>
              <m:t>t</m:t>
            </m:r>
          </m:e>
        </m:d>
      </m:oMath>
      <w:r>
        <w:t xml:space="preserve"> </w:t>
      </w:r>
      <w:r>
        <w:t xml:space="preserve">is real valued, its Fourier transform is hermitian symmetric, i.e,</w:t>
      </w:r>
    </w:p>
    <w:p>
      <w:pPr>
        <w:pStyle w:val="BodyText"/>
      </w:pPr>
      <m:oMathPara>
        <m:oMathParaPr>
          <m:jc m:val="center"/>
        </m:oMathParaPr>
        <m:oMath>
          <m:sSub>
            <m:e>
              <m:r>
                <m:t>X</m:t>
              </m:r>
            </m:e>
            <m:sub>
              <m:r>
                <m:t>p</m:t>
              </m:r>
            </m:sub>
          </m:sSub>
          <m:d>
            <m:dPr>
              <m:begChr m:val="("/>
              <m:endChr m:val=")"/>
              <m:sepChr m:val=""/>
              <m:grow/>
            </m:dPr>
            <m:e>
              <m:r>
                <m:t>f</m:t>
              </m:r>
            </m:e>
          </m:d>
          <m:r>
            <m:rPr>
              <m:sty m:val="p"/>
            </m:rPr>
            <m:t>=</m:t>
          </m:r>
          <m:sSubSup>
            <m:e>
              <m:r>
                <m:t>X</m:t>
              </m:r>
            </m:e>
            <m:sub>
              <m:r>
                <m:t>p</m:t>
              </m:r>
            </m:sub>
            <m:sup>
              <m:r>
                <m:rPr>
                  <m:sty m:val="p"/>
                </m:rPr>
                <m:t>*</m:t>
              </m:r>
            </m:sup>
          </m:sSubSup>
          <m:d>
            <m:dPr>
              <m:begChr m:val="("/>
              <m:endChr m:val=")"/>
              <m:sepChr m:val=""/>
              <m:grow/>
            </m:dPr>
            <m:e>
              <m:r>
                <m:rPr>
                  <m:sty m:val="p"/>
                </m:rPr>
                <m:t>−</m:t>
              </m:r>
              <m:r>
                <m:t>f</m:t>
              </m:r>
            </m:e>
          </m:d>
        </m:oMath>
      </m:oMathPara>
    </w:p>
    <w:p>
      <w:pPr>
        <w:pStyle w:val="FirstParagraph"/>
      </w:pPr>
      <m:oMathPara>
        <m:oMathParaPr>
          <m:jc m:val="center"/>
        </m:oMathParaPr>
        <m:oMath>
          <m:d>
            <m:dPr>
              <m:begChr m:val="|"/>
              <m:endChr m:val="|"/>
              <m:sepChr m:val=""/>
              <m:grow/>
            </m:dPr>
            <m:e>
              <m:sSub>
                <m:e>
                  <m:r>
                    <m:t>X</m:t>
                  </m:r>
                </m:e>
                <m:sub>
                  <m:r>
                    <m:t>p</m:t>
                  </m:r>
                </m:sub>
              </m:sSub>
              <m:d>
                <m:dPr>
                  <m:begChr m:val="("/>
                  <m:endChr m:val=")"/>
                  <m:sepChr m:val=""/>
                  <m:grow/>
                </m:dPr>
                <m:e>
                  <m:r>
                    <m:t>f</m:t>
                  </m:r>
                </m:e>
              </m:d>
            </m:e>
          </m:d>
          <m:r>
            <m:rPr>
              <m:nor/>
              <m:sty m:val="p"/>
            </m:rPr>
            <m:t> even about </m:t>
          </m:r>
          <m:r>
            <m:t>f</m:t>
          </m:r>
          <m:r>
            <m:rPr>
              <m:sty m:val="p"/>
            </m:rPr>
            <m:t>=</m:t>
          </m:r>
          <m:r>
            <m:t>0</m:t>
          </m:r>
        </m:oMath>
      </m:oMathPara>
    </w:p>
    <w:p>
      <w:pPr>
        <w:pStyle w:val="FirstParagraph"/>
      </w:pPr>
      <m:oMathPara>
        <m:oMathParaPr>
          <m:jc m:val="center"/>
        </m:oMathParaPr>
        <m:oMath>
          <m:r>
            <m:rPr>
              <m:sty m:val="p"/>
            </m:rPr>
            <m:t>∢</m:t>
          </m:r>
          <m:sSub>
            <m:e>
              <m:r>
                <m:t>X</m:t>
              </m:r>
            </m:e>
            <m:sub>
              <m:r>
                <m:t>p</m:t>
              </m:r>
            </m:sub>
          </m:sSub>
          <m:d>
            <m:dPr>
              <m:begChr m:val="("/>
              <m:endChr m:val=")"/>
              <m:sepChr m:val=""/>
              <m:grow/>
            </m:dPr>
            <m:e>
              <m:r>
                <m:t>f</m:t>
              </m:r>
            </m:e>
          </m:d>
          <m:r>
            <m:rPr>
              <m:nor/>
              <m:sty m:val="p"/>
            </m:rPr>
            <m:t> odd about </m:t>
          </m:r>
          <m:r>
            <m:t>f</m:t>
          </m:r>
          <m:r>
            <m:rPr>
              <m:sty m:val="p"/>
            </m:rPr>
            <m:t>=</m:t>
          </m:r>
          <m:r>
            <m:t>0</m:t>
          </m:r>
        </m:oMath>
      </m:oMathPara>
    </w:p>
    <w:p>
      <w:pPr>
        <w:pStyle w:val="FirstParagraph"/>
      </w:pPr>
      <w:r>
        <w:t xml:space="preserve">This means that the signal is completely specified by its positive frequencies. If we need</w:t>
      </w:r>
      <w:r>
        <w:t xml:space="preserve"> </w:t>
      </w:r>
      <m:oMath>
        <m:sSub>
          <m:e>
            <m:r>
              <m:t>X</m:t>
            </m:r>
          </m:e>
          <m:sub>
            <m:r>
              <m:t>p</m:t>
            </m:r>
          </m:sub>
        </m:sSub>
        <m:d>
          <m:dPr>
            <m:begChr m:val="("/>
            <m:endChr m:val=")"/>
            <m:sepChr m:val=""/>
            <m:grow/>
          </m:dPr>
          <m:e>
            <m:r>
              <m:rPr>
                <m:sty m:val="p"/>
              </m:rPr>
              <m:t>−</m:t>
            </m:r>
            <m:r>
              <m:t>f</m:t>
            </m:r>
          </m:e>
        </m:d>
      </m:oMath>
      <w:r>
        <w:t xml:space="preserve">, we can find it by looking at</w:t>
      </w:r>
      <w:r>
        <w:t xml:space="preserve"> </w:t>
      </w:r>
      <m:oMath>
        <m:sSub>
          <m:e>
            <m:r>
              <m:t>X</m:t>
            </m:r>
          </m:e>
          <m:sub>
            <m:r>
              <m:t>p</m:t>
            </m:r>
          </m:sub>
        </m:sSub>
        <m:d>
          <m:dPr>
            <m:begChr m:val="("/>
            <m:endChr m:val=")"/>
            <m:sepChr m:val=""/>
            <m:grow/>
          </m:dPr>
          <m:e>
            <m:r>
              <m:t>f</m:t>
            </m:r>
          </m:e>
        </m:d>
      </m:oMath>
      <w:r>
        <w:t xml:space="preserve">. Therefore we can say</w:t>
      </w:r>
    </w:p>
    <w:p>
      <w:pPr>
        <w:pStyle w:val="BodyText"/>
      </w:pPr>
      <m:oMathPara>
        <m:oMathParaPr>
          <m:jc m:val="center"/>
        </m:oMathParaPr>
        <m:oMath>
          <m:sSub>
            <m:e>
              <m:r>
                <m:t>X</m:t>
              </m:r>
            </m:e>
            <m:sub>
              <m:r>
                <m:t>p</m:t>
              </m:r>
              <m:r>
                <m:rPr>
                  <m:sty m:val="p"/>
                </m:rPr>
                <m:t>+</m:t>
              </m:r>
            </m:sub>
          </m:sSub>
          <m:d>
            <m:dPr>
              <m:begChr m:val="("/>
              <m:endChr m:val=")"/>
              <m:sepChr m:val=""/>
              <m:grow/>
            </m:dPr>
            <m:e>
              <m:r>
                <m:t>f</m:t>
              </m:r>
            </m:e>
          </m:d>
          <m:r>
            <m:rPr>
              <m:sty m:val="p"/>
            </m:rPr>
            <m:t>=</m:t>
          </m:r>
          <m:sSub>
            <m:e>
              <m:r>
                <m:t>X</m:t>
              </m:r>
            </m:e>
            <m:sub>
              <m:r>
                <m:t>p</m:t>
              </m:r>
            </m:sub>
          </m:sSub>
          <m:d>
            <m:dPr>
              <m:begChr m:val="("/>
              <m:endChr m:val=")"/>
              <m:sepChr m:val=""/>
              <m:grow/>
            </m:dPr>
            <m:e>
              <m:r>
                <m:t>f</m:t>
              </m:r>
            </m:e>
          </m:d>
          <m:r>
            <m:t>u</m:t>
          </m:r>
          <m:d>
            <m:dPr>
              <m:begChr m:val="("/>
              <m:endChr m:val=")"/>
              <m:sepChr m:val=""/>
              <m:grow/>
            </m:dPr>
            <m:e>
              <m:r>
                <m:t>f</m:t>
              </m:r>
            </m:e>
          </m:d>
        </m:oMath>
      </m:oMathPara>
    </w:p>
    <w:p>
      <w:pPr>
        <w:pStyle w:val="FirstParagraph"/>
      </w:pPr>
      <w:r>
        <w:t xml:space="preserve">where</w:t>
      </w:r>
    </w:p>
    <w:p>
      <w:pPr>
        <w:pStyle w:val="BodyText"/>
      </w:pPr>
      <m:oMathPara>
        <m:oMathParaPr>
          <m:jc m:val="center"/>
        </m:oMathParaPr>
        <m:oMath>
          <m:r>
            <m:t>u</m:t>
          </m:r>
          <m:d>
            <m:dPr>
              <m:begChr m:val="("/>
              <m:endChr m:val=")"/>
              <m:sepChr m:val=""/>
              <m:grow/>
            </m:dPr>
            <m:e>
              <m:r>
                <m:t>f</m:t>
              </m:r>
            </m:e>
          </m:d>
          <m:r>
            <m:rPr>
              <m:sty m:val="p"/>
            </m:rPr>
            <m:t>=</m:t>
          </m:r>
          <m:d>
            <m:dPr>
              <m:begChr m:val="{"/>
              <m:endChr m:val=""/>
              <m:sepChr m:val=""/>
              <m:grow/>
            </m:dPr>
            <m:e>
              <m:m>
                <m:mPr>
                  <m:baseJc m:val="center"/>
                  <m:plcHide m:val="1"/>
                  <m:mcs>
                    <m:mc>
                      <m:mcPr>
                        <m:mcJc m:val="left"/>
                        <m:count m:val="1"/>
                      </m:mcPr>
                    </m:mc>
                    <m:mc>
                      <m:mcPr>
                        <m:mcJc m:val="left"/>
                        <m:count m:val="1"/>
                      </m:mcPr>
                    </m:mc>
                  </m:mcs>
                </m:mPr>
                <m:mr>
                  <m:e>
                    <m:r>
                      <m:t>1</m:t>
                    </m:r>
                  </m:e>
                  <m:e>
                    <m:r>
                      <m:t>f</m:t>
                    </m:r>
                    <m:r>
                      <m:rPr>
                        <m:sty m:val="p"/>
                      </m:rPr>
                      <m:t>≥</m:t>
                    </m:r>
                    <m:r>
                      <m:t>0</m:t>
                    </m:r>
                  </m:e>
                </m:mr>
                <m:mr>
                  <m:e>
                    <m:f>
                      <m:fPr>
                        <m:type m:val="bar"/>
                      </m:fPr>
                      <m:num>
                        <m:r>
                          <m:t>1</m:t>
                        </m:r>
                      </m:num>
                      <m:den>
                        <m:r>
                          <m:t>2</m:t>
                        </m:r>
                      </m:den>
                    </m:f>
                  </m:e>
                  <m:e>
                    <m:r>
                      <m:t>f</m:t>
                    </m:r>
                    <m:r>
                      <m:rPr>
                        <m:sty m:val="p"/>
                      </m:rPr>
                      <m:t>=</m:t>
                    </m:r>
                    <m:r>
                      <m:t>0</m:t>
                    </m:r>
                  </m:e>
                </m:mr>
                <m:mr>
                  <m:e>
                    <m:r>
                      <m:t>0</m:t>
                    </m:r>
                  </m:e>
                  <m:e>
                    <m:r>
                      <m:t>f</m:t>
                    </m:r>
                    <m:r>
                      <m:rPr>
                        <m:sty m:val="p"/>
                      </m:rPr>
                      <m:t>&lt;</m:t>
                    </m:r>
                    <m:r>
                      <m:t>0</m:t>
                    </m:r>
                  </m:e>
                </m:mr>
              </m:m>
            </m:e>
          </m:d>
        </m:oMath>
      </m:oMathPara>
    </w:p>
    <w:p>
      <w:pPr>
        <w:pStyle w:val="FirstParagraph"/>
      </w:pPr>
      <w:r>
        <w:t xml:space="preserve">If we shift</w:t>
      </w:r>
      <w:r>
        <w:t xml:space="preserve"> </w:t>
      </w:r>
      <m:oMath>
        <m:sSub>
          <m:e>
            <m:r>
              <m:t>X</m:t>
            </m:r>
          </m:e>
          <m:sub>
            <m:r>
              <m:t>p</m:t>
            </m:r>
            <m:r>
              <m:rPr>
                <m:sty m:val="p"/>
              </m:rPr>
              <m:t>+</m:t>
            </m:r>
          </m:sub>
        </m:sSub>
      </m:oMath>
      <w:r>
        <w:t xml:space="preserve"> </w:t>
      </w:r>
      <w:r>
        <w:t xml:space="preserve">down to baseband, we recover</w:t>
      </w:r>
      <w:r>
        <w:t xml:space="preserve"> </w:t>
      </w:r>
      <m:oMath>
        <m:sSub>
          <m:e>
            <m:r>
              <m:t>X</m:t>
            </m:r>
          </m:e>
          <m:sub>
            <m:r>
              <m:t>b</m:t>
            </m:r>
          </m:sub>
        </m:sSub>
        <m:d>
          <m:dPr>
            <m:begChr m:val="("/>
            <m:endChr m:val=")"/>
            <m:sepChr m:val=""/>
            <m:grow/>
          </m:dPr>
          <m:e>
            <m:r>
              <m:t>f</m:t>
            </m:r>
          </m:e>
        </m:d>
      </m:oMath>
      <w:r>
        <w:t xml:space="preserve"> </w:t>
      </w:r>
      <w:r>
        <w:t xml:space="preserve">with some phase and scaling factor. More specifically,</w:t>
      </w:r>
    </w:p>
    <w:p>
      <w:pPr>
        <w:pStyle w:val="BodyText"/>
      </w:pPr>
      <m:oMathPara>
        <m:oMathParaPr>
          <m:jc m:val="center"/>
        </m:oMathParaPr>
        <m:oMath>
          <m:sSub>
            <m:e>
              <m:r>
                <m:t>X</m:t>
              </m:r>
            </m:e>
            <m:sub>
              <m:r>
                <m:t>b</m:t>
              </m:r>
            </m:sub>
          </m:sSub>
          <m:d>
            <m:dPr>
              <m:begChr m:val="("/>
              <m:endChr m:val=")"/>
              <m:sepChr m:val=""/>
              <m:grow/>
            </m:dPr>
            <m:e>
              <m:r>
                <m:t>f</m:t>
              </m:r>
            </m:e>
          </m:d>
          <m:r>
            <m:rPr>
              <m:sty m:val="p"/>
            </m:rPr>
            <m:t>=</m:t>
          </m:r>
          <m:rad>
            <m:radPr>
              <m:degHide m:val="1"/>
            </m:radPr>
            <m:deg/>
            <m:e>
              <m:r>
                <m:t>2</m:t>
              </m:r>
            </m:e>
          </m:rad>
          <m:sSup>
            <m:e>
              <m:r>
                <m:t>e</m:t>
              </m:r>
            </m:e>
            <m:sup>
              <m:r>
                <m:rPr>
                  <m:sty m:val="p"/>
                </m:rPr>
                <m:t>−</m:t>
              </m:r>
              <m:r>
                <m:t>j</m:t>
              </m:r>
              <m:sSub>
                <m:e>
                  <m:r>
                    <m:t>φ</m:t>
                  </m:r>
                </m:e>
                <m:sub>
                  <m:r>
                    <m:t>p</m:t>
                  </m:r>
                </m:sub>
              </m:sSub>
            </m:sup>
          </m:sSup>
          <m:sSub>
            <m:e>
              <m:r>
                <m:t>X</m:t>
              </m:r>
            </m:e>
            <m:sub>
              <m:r>
                <m:t>p</m:t>
              </m:r>
              <m:r>
                <m:rPr>
                  <m:sty m:val="p"/>
                </m:rPr>
                <m:t>+</m:t>
              </m:r>
            </m:sub>
          </m:sSub>
          <m:d>
            <m:dPr>
              <m:begChr m:val="("/>
              <m:endChr m:val=")"/>
              <m:sepChr m:val=""/>
              <m:grow/>
            </m:dPr>
            <m:e>
              <m:r>
                <m:t>f</m:t>
              </m:r>
              <m:r>
                <m:rPr>
                  <m:sty m:val="p"/>
                </m:rPr>
                <m:t>+</m:t>
              </m:r>
              <m:sSub>
                <m:e>
                  <m:r>
                    <m:t>f</m:t>
                  </m:r>
                </m:e>
                <m:sub>
                  <m:r>
                    <m:t>p</m:t>
                  </m:r>
                </m:sub>
              </m:sSub>
            </m:e>
          </m:d>
        </m:oMath>
      </m:oMathPara>
    </w:p>
    <w:p>
      <w:pPr>
        <w:pStyle w:val="FirstParagraph"/>
      </w:pPr>
      <w:r>
        <w:t xml:space="preserve">In the above equation, we undo the scaling factor of</w:t>
      </w:r>
      <w:r>
        <w:t xml:space="preserve"> </w:t>
      </w:r>
      <m:oMath>
        <m:rad>
          <m:radPr>
            <m:degHide m:val="1"/>
          </m:radPr>
          <m:deg/>
          <m:e>
            <m:r>
              <m:t>2</m:t>
            </m:r>
          </m:e>
        </m:rad>
      </m:oMath>
      <w:r>
        <w:t xml:space="preserve">, phase offset, and frequency offset which were all introduced as we went to passband.</w:t>
      </w:r>
      <w:r>
        <w:t xml:space="preserve"> </w:t>
      </w:r>
      <m:oMath>
        <m:sSub>
          <m:e>
            <m:r>
              <m:t>X</m:t>
            </m:r>
          </m:e>
          <m:sub>
            <m:r>
              <m:t>p</m:t>
            </m:r>
            <m:r>
              <m:rPr>
                <m:sty m:val="p"/>
              </m:rPr>
              <m:t>+</m:t>
            </m:r>
          </m:sub>
        </m:sSub>
      </m:oMath>
      <w:r>
        <w:t xml:space="preserve"> </w:t>
      </w:r>
      <w:r>
        <w:t xml:space="preserve">is called the</w:t>
      </w:r>
      <w:r>
        <w:t xml:space="preserve"> </w:t>
      </w:r>
      <w:r>
        <w:rPr>
          <w:iCs/>
          <w:i/>
        </w:rPr>
        <w:t xml:space="preserve">analytic signal</w:t>
      </w:r>
      <w:r>
        <w:t xml:space="preserve"> </w:t>
      </w:r>
      <w:r>
        <w:t xml:space="preserve">corresponding to</w:t>
      </w:r>
      <w:r>
        <w:t xml:space="preserve"> </w:t>
      </w:r>
      <m:oMath>
        <m:sSub>
          <m:e>
            <m:r>
              <m:t>X</m:t>
            </m:r>
          </m:e>
          <m:sub>
            <m:r>
              <m:t>p</m:t>
            </m:r>
          </m:sub>
        </m:sSub>
        <m:d>
          <m:dPr>
            <m:begChr m:val="("/>
            <m:endChr m:val=")"/>
            <m:sepChr m:val=""/>
            <m:grow/>
          </m:dPr>
          <m:e>
            <m:r>
              <m:t>f</m:t>
            </m:r>
          </m:e>
        </m:d>
      </m:oMath>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opt/quarto/share/formats/docx/note.png" id="2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Aside</w:t>
            </w:r>
          </w:p>
        </w:tc>
      </w:tr>
      <w:tr>
        <w:trPr>
          <w:cantSplit/>
        </w:trPr>
        <w:tc>
          <w:tcPr>
            <w:tcMar>
              <w:top w:w="108" w:type="dxa"/>
              <w:bottom w:w="108" w:type="dxa"/>
            </w:tcMar>
          </w:tcPr>
          <w:p>
            <w:pPr>
              <w:pStyle w:val="BodyText"/>
            </w:pPr>
            <w:pPr>
              <w:spacing w:before="16"/>
            </w:pPr>
            <w:r>
              <w:t xml:space="preserve">The typical notation for the positive frequency content of a signal</w:t>
            </w:r>
            <w:r>
              <w:t xml:space="preserve"> </w:t>
            </w:r>
            <m:oMath>
              <m:r>
                <m:t>M</m:t>
              </m:r>
            </m:oMath>
            <w:r>
              <w:t xml:space="preserve"> </w:t>
            </w:r>
            <w:r>
              <w:t xml:space="preserve">is</w:t>
            </w:r>
            <w:r>
              <w:t xml:space="preserve"> </w:t>
            </w:r>
            <m:oMath>
              <m:sSub>
                <m:e>
                  <m:r>
                    <m:t>M</m:t>
                  </m:r>
                </m:e>
                <m:sub>
                  <m:r>
                    <m:rPr>
                      <m:sty m:val="p"/>
                    </m:rPr>
                    <m:t>+</m:t>
                  </m:r>
                </m:sub>
              </m:sSub>
              <m:d>
                <m:dPr>
                  <m:begChr m:val="("/>
                  <m:endChr m:val=")"/>
                  <m:sepChr m:val=""/>
                  <m:grow/>
                </m:dPr>
                <m:e>
                  <m:r>
                    <m:t>f</m:t>
                  </m:r>
                </m:e>
              </m:d>
              <m:r>
                <m:rPr>
                  <m:sty m:val="p"/>
                </m:rPr>
                <m:t>=</m:t>
              </m:r>
              <m:r>
                <m:t>M</m:t>
              </m:r>
              <m:d>
                <m:dPr>
                  <m:begChr m:val="("/>
                  <m:endChr m:val=")"/>
                  <m:sepChr m:val=""/>
                  <m:grow/>
                </m:dPr>
                <m:e>
                  <m:r>
                    <m:t>f</m:t>
                  </m:r>
                </m:e>
              </m:d>
              <m:r>
                <m:t>u</m:t>
              </m:r>
              <m:d>
                <m:dPr>
                  <m:begChr m:val="("/>
                  <m:endChr m:val=")"/>
                  <m:sepChr m:val=""/>
                  <m:grow/>
                </m:dPr>
                <m:e>
                  <m:r>
                    <m:t>f</m:t>
                  </m:r>
                </m:e>
              </m:d>
            </m:oMath>
            <w:r>
              <w:t xml:space="preserve">. Correspondingly, the negative frequency content is specified by</w:t>
            </w:r>
            <w:r>
              <w:t xml:space="preserve"> </w:t>
            </w:r>
            <m:oMath>
              <m:sSub>
                <m:e>
                  <m:r>
                    <m:t>M</m:t>
                  </m:r>
                </m:e>
                <m:sub>
                  <m:r>
                    <m:rPr>
                      <m:sty m:val="p"/>
                    </m:rPr>
                    <m:t>−</m:t>
                  </m:r>
                </m:sub>
              </m:sSub>
              <m:d>
                <m:dPr>
                  <m:begChr m:val="("/>
                  <m:endChr m:val=")"/>
                  <m:sepChr m:val=""/>
                  <m:grow/>
                </m:dPr>
                <m:e>
                  <m:r>
                    <m:t>f</m:t>
                  </m:r>
                </m:e>
              </m:d>
              <m:r>
                <m:rPr>
                  <m:sty m:val="p"/>
                </m:rPr>
                <m:t>=</m:t>
              </m:r>
              <m:r>
                <m:t>M</m:t>
              </m:r>
              <m:d>
                <m:dPr>
                  <m:begChr m:val="("/>
                  <m:endChr m:val=")"/>
                  <m:sepChr m:val=""/>
                  <m:grow/>
                </m:dPr>
                <m:e>
                  <m:r>
                    <m:t>f</m:t>
                  </m:r>
                </m:e>
              </m:d>
              <m:r>
                <m:t>u</m:t>
              </m:r>
              <m:d>
                <m:dPr>
                  <m:begChr m:val="("/>
                  <m:endChr m:val=")"/>
                  <m:sepChr m:val=""/>
                  <m:grow/>
                </m:dPr>
                <m:e>
                  <m:r>
                    <m:rPr>
                      <m:sty m:val="p"/>
                    </m:rPr>
                    <m:t>−</m:t>
                  </m:r>
                  <m:r>
                    <m:t>f</m:t>
                  </m:r>
                </m:e>
              </m:d>
            </m:oMath>
            <w:r>
              <w:t xml:space="preserve">. Therefore, we have</w:t>
            </w:r>
          </w:p>
          <w:p>
            <w:pPr>
              <w:pStyle w:val="BodyText"/>
            </w:pPr>
            <m:oMathPara>
              <m:oMathParaPr>
                <m:jc m:val="center"/>
              </m:oMathParaPr>
              <m:oMath>
                <m:r>
                  <m:t>M</m:t>
                </m:r>
                <m:d>
                  <m:dPr>
                    <m:begChr m:val="("/>
                    <m:endChr m:val=")"/>
                    <m:sepChr m:val=""/>
                    <m:grow/>
                  </m:dPr>
                  <m:e>
                    <m:r>
                      <m:t>f</m:t>
                    </m:r>
                  </m:e>
                </m:d>
                <m:r>
                  <m:rPr>
                    <m:sty m:val="p"/>
                  </m:rPr>
                  <m:t>=</m:t>
                </m:r>
                <m:sSub>
                  <m:e>
                    <m:r>
                      <m:t>M</m:t>
                    </m:r>
                  </m:e>
                  <m:sub>
                    <m:r>
                      <m:rPr>
                        <m:sty m:val="p"/>
                      </m:rPr>
                      <m:t>+</m:t>
                    </m:r>
                  </m:sub>
                </m:sSub>
                <m:d>
                  <m:dPr>
                    <m:begChr m:val="("/>
                    <m:endChr m:val=")"/>
                    <m:sepChr m:val=""/>
                    <m:grow/>
                  </m:dPr>
                  <m:e>
                    <m:r>
                      <m:t>f</m:t>
                    </m:r>
                  </m:e>
                </m:d>
                <m:r>
                  <m:rPr>
                    <m:sty m:val="p"/>
                  </m:rPr>
                  <m:t>+</m:t>
                </m:r>
                <m:sSub>
                  <m:e>
                    <m:r>
                      <m:t>M</m:t>
                    </m:r>
                  </m:e>
                  <m:sub>
                    <m:r>
                      <m:rPr>
                        <m:sty m:val="p"/>
                      </m:rPr>
                      <m:t>−</m:t>
                    </m:r>
                  </m:sub>
                </m:sSub>
                <m:d>
                  <m:dPr>
                    <m:begChr m:val="("/>
                    <m:endChr m:val=")"/>
                    <m:sepChr m:val=""/>
                    <m:grow/>
                  </m:dPr>
                  <m:e>
                    <m:r>
                      <m:t>f</m:t>
                    </m:r>
                  </m:e>
                </m:d>
              </m:oMath>
            </m:oMathPara>
          </w:p>
          <w:p>
            <w:pPr>
              <w:pStyle w:val="FirstParagraph"/>
            </w:pPr>
            <w:pPr>
              <w:spacing w:after="16"/>
            </w:pPr>
            <w:r>
              <w:t xml:space="preserve">If</w:t>
            </w:r>
            <w:r>
              <w:t xml:space="preserve"> </w:t>
            </w:r>
            <m:oMath>
              <m:r>
                <m:t>m</m:t>
              </m:r>
              <m:d>
                <m:dPr>
                  <m:begChr m:val="("/>
                  <m:endChr m:val=")"/>
                  <m:sepChr m:val=""/>
                  <m:grow/>
                </m:dPr>
                <m:e>
                  <m:r>
                    <m:t>t</m:t>
                  </m:r>
                </m:e>
              </m:d>
            </m:oMath>
            <w:r>
              <w:t xml:space="preserve"> </w:t>
            </w:r>
            <w:r>
              <w:t xml:space="preserve">is real-valued,</w:t>
            </w:r>
            <w:r>
              <w:t xml:space="preserve"> </w:t>
            </w:r>
            <m:oMath>
              <m:sSub>
                <m:e>
                  <m:r>
                    <m:t>M</m:t>
                  </m:r>
                </m:e>
                <m:sub>
                  <m:r>
                    <m:rPr>
                      <m:sty m:val="p"/>
                    </m:rPr>
                    <m:t>+</m:t>
                  </m:r>
                </m:sub>
              </m:sSub>
              <m:d>
                <m:dPr>
                  <m:begChr m:val="("/>
                  <m:endChr m:val=")"/>
                  <m:sepChr m:val=""/>
                  <m:grow/>
                </m:dPr>
                <m:e>
                  <m:r>
                    <m:t>f</m:t>
                  </m:r>
                </m:e>
              </m:d>
              <m:r>
                <m:rPr>
                  <m:sty m:val="p"/>
                </m:rPr>
                <m:t>=</m:t>
              </m:r>
              <m:sSubSup>
                <m:e>
                  <m:r>
                    <m:t>M</m:t>
                  </m:r>
                </m:e>
                <m:sub>
                  <m:r>
                    <m:rPr>
                      <m:sty m:val="p"/>
                    </m:rPr>
                    <m:t>−</m:t>
                  </m:r>
                </m:sub>
                <m:sup>
                  <m:r>
                    <m:rPr>
                      <m:sty m:val="p"/>
                    </m:rPr>
                    <m:t>*</m:t>
                  </m:r>
                </m:sup>
              </m:sSubSup>
              <m:d>
                <m:dPr>
                  <m:begChr m:val="("/>
                  <m:endChr m:val=")"/>
                  <m:sepChr m:val=""/>
                  <m:grow/>
                </m:dPr>
                <m:e>
                  <m:r>
                    <m:rPr>
                      <m:sty m:val="p"/>
                    </m:rPr>
                    <m:t>−</m:t>
                  </m:r>
                  <m:r>
                    <m:t>f</m:t>
                  </m:r>
                </m:e>
              </m:d>
            </m:oMath>
            <w:r>
              <w:t xml:space="preserve"> </w:t>
            </w:r>
            <w:r>
              <w:t xml:space="preserve">so either</w:t>
            </w:r>
            <w:r>
              <w:t xml:space="preserve"> </w:t>
            </w:r>
            <m:oMath>
              <m:sSub>
                <m:e>
                  <m:r>
                    <m:t>M</m:t>
                  </m:r>
                </m:e>
                <m:sub>
                  <m:r>
                    <m:rPr>
                      <m:sty m:val="p"/>
                    </m:rPr>
                    <m:t>+</m:t>
                  </m:r>
                </m:sub>
              </m:sSub>
              <m:d>
                <m:dPr>
                  <m:begChr m:val="("/>
                  <m:endChr m:val=")"/>
                  <m:sepChr m:val=""/>
                  <m:grow/>
                </m:dPr>
                <m:e>
                  <m:r>
                    <m:t>f</m:t>
                  </m:r>
                </m:e>
              </m:d>
            </m:oMath>
            <w:r>
              <w:t xml:space="preserve"> </w:t>
            </w:r>
            <w:r>
              <w:t xml:space="preserve">or</w:t>
            </w:r>
            <w:r>
              <w:t xml:space="preserve"> </w:t>
            </w:r>
            <m:oMath>
              <m:sSub>
                <m:e>
                  <m:r>
                    <m:t>M</m:t>
                  </m:r>
                </m:e>
                <m:sub>
                  <m:r>
                    <m:rPr>
                      <m:sty m:val="p"/>
                    </m:rPr>
                    <m:t>−</m:t>
                  </m:r>
                </m:sub>
              </m:sSub>
              <m:d>
                <m:dPr>
                  <m:begChr m:val="("/>
                  <m:endChr m:val=")"/>
                  <m:sepChr m:val=""/>
                  <m:grow/>
                </m:dPr>
                <m:e>
                  <m:r>
                    <m:t>f</m:t>
                  </m:r>
                </m:e>
              </m:d>
            </m:oMath>
            <w:r>
              <w:t xml:space="preserve"> </w:t>
            </w:r>
            <w:r>
              <w:t xml:space="preserve">completely specifies</w:t>
            </w:r>
            <w:r>
              <w:t xml:space="preserve"> </w:t>
            </w:r>
            <m:oMath>
              <m:r>
                <m:t>M</m:t>
              </m:r>
              <m:d>
                <m:dPr>
                  <m:begChr m:val="("/>
                  <m:endChr m:val=")"/>
                  <m:sepChr m:val=""/>
                  <m:grow/>
                </m:dPr>
                <m:e>
                  <m:r>
                    <m:t>f</m:t>
                  </m:r>
                </m:e>
              </m:d>
            </m:oMath>
            <w:r>
              <w:t xml:space="preserve">. We use the positive frequency content for the analytic signal by convention, but in principle the negative frequency content would work as well.</w:t>
            </w:r>
          </w:p>
        </w:tc>
      </w:tr>
    </w:tbl>
    <w:p>
      <w:pPr>
        <w:pStyle w:val="BodyText"/>
      </w:pPr>
      <w:r>
        <w:t xml:space="preserve">We can think of</w:t>
      </w:r>
      <w:r>
        <w:t xml:space="preserve"> </w:t>
      </w:r>
      <m:oMath>
        <m:r>
          <m:t>u</m:t>
        </m:r>
        <m:d>
          <m:dPr>
            <m:begChr m:val="("/>
            <m:endChr m:val=")"/>
            <m:sepChr m:val=""/>
            <m:grow/>
          </m:dPr>
          <m:e>
            <m:r>
              <m:t>f</m:t>
            </m:r>
          </m:e>
        </m:d>
      </m:oMath>
      <w:r>
        <w:t xml:space="preserve"> </w:t>
      </w:r>
      <w:r>
        <w:t xml:space="preserve">as the frequency response of some real filter. Consider the LTI frequency response</w:t>
      </w:r>
    </w:p>
    <w:p>
      <w:pPr>
        <w:pStyle w:val="BodyText"/>
      </w:pPr>
      <m:oMathPara>
        <m:oMathParaPr>
          <m:jc m:val="center"/>
        </m:oMathParaPr>
        <m:oMath>
          <m:r>
            <m:t>H</m:t>
          </m:r>
          <m:d>
            <m:dPr>
              <m:begChr m:val="("/>
              <m:endChr m:val=")"/>
              <m:sepChr m:val=""/>
              <m:grow/>
            </m:dPr>
            <m:e>
              <m:r>
                <m:t>f</m:t>
              </m:r>
            </m:e>
          </m:d>
          <m:r>
            <m:rPr>
              <m:sty m:val="p"/>
            </m:rPr>
            <m:t>=</m:t>
          </m:r>
          <m:r>
            <m:t>j</m:t>
          </m:r>
          <m:r>
            <m:rPr>
              <m:sty m:val="p"/>
            </m:rPr>
            <m:t>sgn</m:t>
          </m:r>
          <m:d>
            <m:dPr>
              <m:begChr m:val="("/>
              <m:endChr m:val=")"/>
              <m:sepChr m:val=""/>
              <m:grow/>
            </m:dPr>
            <m:e>
              <m:r>
                <m:t>f</m:t>
              </m:r>
            </m:e>
          </m:d>
          <m:r>
            <m:rPr>
              <m:sty m:val="p"/>
            </m:rPr>
            <m:t>=</m:t>
          </m:r>
          <m:d>
            <m:dPr>
              <m:begChr m:val="{"/>
              <m:endChr m:val=""/>
              <m:sepChr m:val=""/>
              <m:grow/>
            </m:dPr>
            <m:e>
              <m:m>
                <m:mPr>
                  <m:baseJc m:val="center"/>
                  <m:plcHide m:val="1"/>
                  <m:mcs>
                    <m:mc>
                      <m:mcPr>
                        <m:mcJc m:val="left"/>
                        <m:count m:val="1"/>
                      </m:mcPr>
                    </m:mc>
                    <m:mc>
                      <m:mcPr>
                        <m:mcJc m:val="left"/>
                        <m:count m:val="1"/>
                      </m:mcPr>
                    </m:mc>
                  </m:mcs>
                </m:mPr>
                <m:mr>
                  <m:e>
                    <m:sSup>
                      <m:e>
                        <m:r>
                          <m:t>e</m:t>
                        </m:r>
                      </m:e>
                      <m:sup>
                        <m:r>
                          <m:rPr>
                            <m:sty m:val="p"/>
                          </m:rPr>
                          <m:t>−</m:t>
                        </m:r>
                        <m:r>
                          <m:t>j</m:t>
                        </m:r>
                        <m:r>
                          <m:t>π</m:t>
                        </m:r>
                        <m:r>
                          <m:rPr>
                            <m:sty m:val="p"/>
                          </m:rPr>
                          <m:t>/</m:t>
                        </m:r>
                        <m:r>
                          <m:t>2</m:t>
                        </m:r>
                      </m:sup>
                    </m:sSup>
                  </m:e>
                  <m:e>
                    <m:r>
                      <m:t>f</m:t>
                    </m:r>
                    <m:r>
                      <m:rPr>
                        <m:sty m:val="p"/>
                      </m:rPr>
                      <m:t>&gt;</m:t>
                    </m:r>
                    <m:r>
                      <m:t>0</m:t>
                    </m:r>
                  </m:e>
                </m:mr>
                <m:mr>
                  <m:e>
                    <m:r>
                      <m:t>0</m:t>
                    </m:r>
                  </m:e>
                  <m:e>
                    <m:r>
                      <m:t>f</m:t>
                    </m:r>
                    <m:r>
                      <m:rPr>
                        <m:sty m:val="p"/>
                      </m:rPr>
                      <m:t>=</m:t>
                    </m:r>
                    <m:r>
                      <m:t>0</m:t>
                    </m:r>
                  </m:e>
                </m:mr>
                <m:mr>
                  <m:e>
                    <m:sSup>
                      <m:e>
                        <m:r>
                          <m:t>e</m:t>
                        </m:r>
                      </m:e>
                      <m:sup>
                        <m:r>
                          <m:t>j</m:t>
                        </m:r>
                        <m:r>
                          <m:t>π</m:t>
                        </m:r>
                        <m:r>
                          <m:rPr>
                            <m:sty m:val="p"/>
                          </m:rPr>
                          <m:t>/</m:t>
                        </m:r>
                        <m:r>
                          <m:t>2</m:t>
                        </m:r>
                      </m:sup>
                    </m:sSup>
                  </m:e>
                  <m:e>
                    <m:r>
                      <m:t>f</m:t>
                    </m:r>
                    <m:r>
                      <m:rPr>
                        <m:sty m:val="p"/>
                      </m:rPr>
                      <m:t>&lt;</m:t>
                    </m:r>
                    <m:r>
                      <m:t>0</m:t>
                    </m:r>
                  </m:e>
                </m:mr>
              </m:m>
            </m:e>
          </m:d>
        </m:oMath>
      </m:oMathPara>
    </w:p>
    <w:p>
      <w:pPr>
        <w:pStyle w:val="FirstParagraph"/>
      </w:pPr>
      <w:r>
        <w:t xml:space="preserve">The time domain representation of this filter is</w:t>
      </w:r>
    </w:p>
    <w:p>
      <w:pPr>
        <w:pStyle w:val="BodyText"/>
      </w:pPr>
      <m:oMathPara>
        <m:oMathParaPr>
          <m:jc m:val="center"/>
        </m:oMathParaPr>
        <m:oMath>
          <m:r>
            <m:t>h</m:t>
          </m:r>
          <m:d>
            <m:dPr>
              <m:begChr m:val="("/>
              <m:endChr m:val=")"/>
              <m:sepChr m:val=""/>
              <m:grow/>
            </m:dPr>
            <m:e>
              <m:r>
                <m:t>t</m:t>
              </m:r>
            </m:e>
          </m:d>
          <m:r>
            <m:rPr>
              <m:sty m:val="p"/>
            </m:rPr>
            <m:t>=</m:t>
          </m:r>
          <m:f>
            <m:fPr>
              <m:type m:val="bar"/>
            </m:fPr>
            <m:num>
              <m:r>
                <m:t>1</m:t>
              </m:r>
            </m:num>
            <m:den>
              <m:r>
                <m:t>π</m:t>
              </m:r>
              <m:r>
                <m:t>t</m:t>
              </m:r>
            </m:den>
          </m:f>
        </m:oMath>
      </m:oMathPara>
    </w:p>
    <w:p>
      <w:pPr>
        <w:pStyle w:val="FirstParagraph"/>
      </w:pPr>
      <w:r>
        <w:t xml:space="preserve">Since</w:t>
      </w:r>
      <w:r>
        <w:t xml:space="preserve"> </w:t>
      </w:r>
      <m:oMath>
        <m:r>
          <m:t>u</m:t>
        </m:r>
        <m:d>
          <m:dPr>
            <m:begChr m:val="("/>
            <m:endChr m:val=")"/>
            <m:sepChr m:val=""/>
            <m:grow/>
          </m:dPr>
          <m:e>
            <m:r>
              <m:t>t</m:t>
            </m:r>
          </m:e>
        </m:d>
      </m:oMath>
      <w:r>
        <w:t xml:space="preserve"> </w:t>
      </w:r>
      <w:r>
        <w:t xml:space="preserve">is not physically realizable, we need to create some real filter that has a similar response.</w:t>
      </w:r>
    </w:p>
    <w:bookmarkStart w:id="38" w:name="hilbert-transform"/>
    <w:p>
      <w:pPr>
        <w:pStyle w:val="Heading3"/>
      </w:pPr>
      <w:r>
        <w:t xml:space="preserve">Hilbert Transform</w:t>
      </w:r>
    </w:p>
    <w:p>
      <w:pPr>
        <w:pStyle w:val="FirstParagraph"/>
      </w:pPr>
      <w:r>
        <w:t xml:space="preserve">The Hilbert Transform is the output of the system</w:t>
      </w:r>
      <w:r>
        <w:t xml:space="preserve"> </w:t>
      </w:r>
      <m:oMath>
        <m:r>
          <m:t>h</m:t>
        </m:r>
        <m:d>
          <m:dPr>
            <m:begChr m:val="("/>
            <m:endChr m:val=")"/>
            <m:sepChr m:val=""/>
            <m:grow/>
          </m:dPr>
          <m:e>
            <m:r>
              <m:t>t</m:t>
            </m:r>
          </m:e>
        </m:d>
      </m:oMath>
      <w:r>
        <w:t xml:space="preserve"> </w:t>
      </w:r>
      <w:r>
        <w:t xml:space="preserve">with the signal as the input</w:t>
      </w:r>
    </w:p>
    <w:tbl>
      <w:tblPr>
        <w:tblStyle w:val="Table"/>
        <w:tblW w:type="pct" w:w="5000"/>
        <w:tblLook w:firstRow="0" w:lastRow="0" w:firstColumn="0" w:lastColumn="0" w:noHBand="0" w:noVBand="0" w:val="0000"/>
        <w:jc w:val="start"/>
      </w:tblPr>
      <w:tblGrid>
        <w:gridCol w:w="7920"/>
      </w:tblGrid>
      <w:tr>
        <w:tc>
          <w:tcPr/>
          <w:p>
            <w:pPr>
              <w:jc w:val="center"/>
            </w:pPr>
            <w:r>
              <w:drawing>
                <wp:inline>
                  <wp:extent cx="1657350" cy="885825"/>
                  <wp:effectExtent b="0" l="0" r="0" t="0"/>
                  <wp:docPr descr="" title="" id="30" name="Picture"/>
                  <a:graphic>
                    <a:graphicData uri="http://schemas.openxmlformats.org/drawingml/2006/picture">
                      <pic:pic>
                        <pic:nvPicPr>
                          <pic:cNvPr descr="./diagrams/hilbert-transform.sv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1657350" cy="885825"/>
                          </a:xfrm>
                          <a:prstGeom prst="rect">
                            <a:avLst/>
                          </a:prstGeom>
                          <a:noFill/>
                          <a:ln w="9525">
                            <a:noFill/>
                            <a:headEnd/>
                            <a:tailEnd/>
                          </a:ln>
                        </pic:spPr>
                      </pic:pic>
                    </a:graphicData>
                  </a:graphic>
                </wp:inline>
              </w:drawing>
            </w:r>
          </w:p>
          <w:p>
            <w:pPr>
              <w:jc w:val="center"/>
            </w:pPr>
            <w:pPr>
              <w:jc w:val="start"/>
              <w:spacing w:before="200"/>
              <w:pStyle w:val="ImageCaption"/>
            </w:pPr>
            <w:r>
              <w:t xml:space="preserve">The Hilbert Transform</w:t>
            </w:r>
          </w:p>
        </w:tc>
      </w:tr>
    </w:tbl>
    <w:p>
      <w:pPr>
        <w:pStyle w:val="BodyText"/>
      </w:pPr>
      <w:r>
        <w:t xml:space="preserve">We write the Hilbert transform as follows:</w:t>
      </w:r>
    </w:p>
    <w:p>
      <w:pPr>
        <w:pStyle w:val="BodyText"/>
      </w:pPr>
      <m:oMathPara>
        <m:oMathParaPr>
          <m:jc m:val="center"/>
        </m:oMathParaPr>
        <m:oMath>
          <m:sSub>
            <m:e>
              <m:r>
                <m:t>X</m:t>
              </m:r>
            </m:e>
            <m:sub>
              <m:r>
                <m:t>h</m:t>
              </m:r>
            </m:sub>
          </m:sSub>
          <m:d>
            <m:dPr>
              <m:begChr m:val="("/>
              <m:endChr m:val=")"/>
              <m:sepChr m:val=""/>
              <m:grow/>
            </m:dPr>
            <m:e>
              <m:r>
                <m:t>f</m:t>
              </m:r>
            </m:e>
          </m:d>
          <m:r>
            <m:rPr>
              <m:sty m:val="p"/>
            </m:rPr>
            <m:t>=</m:t>
          </m:r>
          <m:r>
            <m:t>X</m:t>
          </m:r>
          <m:d>
            <m:dPr>
              <m:begChr m:val="("/>
              <m:endChr m:val=")"/>
              <m:sepChr m:val=""/>
              <m:grow/>
            </m:dPr>
            <m:e>
              <m:r>
                <m:t>f</m:t>
              </m:r>
            </m:e>
          </m:d>
          <m:r>
            <m:t>H</m:t>
          </m:r>
          <m:d>
            <m:dPr>
              <m:begChr m:val="("/>
              <m:endChr m:val=")"/>
              <m:sepChr m:val=""/>
              <m:grow/>
            </m:dPr>
            <m:e>
              <m:r>
                <m:t>f</m:t>
              </m:r>
            </m:e>
          </m:d>
          <m:r>
            <m:rPr>
              <m:sty m:val="p"/>
            </m:rPr>
            <m:t>=</m:t>
          </m:r>
          <m:r>
            <m:rPr>
              <m:sty m:val="p"/>
            </m:rPr>
            <m:t>−</m:t>
          </m:r>
          <m:r>
            <m:t>j</m:t>
          </m:r>
          <m:r>
            <m:rPr>
              <m:sty m:val="p"/>
            </m:rPr>
            <m:t>sgn</m:t>
          </m:r>
          <m:d>
            <m:dPr>
              <m:begChr m:val="("/>
              <m:endChr m:val=")"/>
              <m:sepChr m:val=""/>
              <m:grow/>
            </m:dPr>
            <m:e>
              <m:r>
                <m:t>f</m:t>
              </m:r>
            </m:e>
          </m:d>
          <m:r>
            <m:t>X</m:t>
          </m:r>
          <m:d>
            <m:dPr>
              <m:begChr m:val="("/>
              <m:endChr m:val=")"/>
              <m:sepChr m:val=""/>
              <m:grow/>
            </m:dPr>
            <m:e>
              <m:r>
                <m:t>f</m:t>
              </m:r>
            </m:e>
          </m:d>
        </m:oMath>
      </m:oMathPara>
    </w:p>
    <w:p>
      <w:pPr>
        <w:pStyle w:val="FirstParagraph"/>
      </w:pPr>
      <m:oMathPara>
        <m:oMathParaPr>
          <m:jc m:val="center"/>
        </m:oMathParaPr>
        <m:oMath>
          <m:sSub>
            <m:e>
              <m:r>
                <m:t>x</m:t>
              </m:r>
            </m:e>
            <m:sub>
              <m:r>
                <m:t>h</m:t>
              </m:r>
            </m:sub>
          </m:sSub>
          <m:d>
            <m:dPr>
              <m:begChr m:val="("/>
              <m:endChr m:val=")"/>
              <m:sepChr m:val=""/>
              <m:grow/>
            </m:dPr>
            <m:e>
              <m:r>
                <m:t>t</m:t>
              </m:r>
            </m:e>
          </m:d>
          <m:r>
            <m:rPr>
              <m:sty m:val="p"/>
            </m:rPr>
            <m:t>=</m:t>
          </m:r>
          <m:nary>
            <m:naryPr>
              <m:chr m:val="∫"/>
              <m:limLoc m:val="subSup"/>
              <m:subHide m:val="0"/>
              <m:supHide m:val="0"/>
            </m:naryPr>
            <m:sub>
              <m:r>
                <m:rPr>
                  <m:sty m:val="p"/>
                </m:rPr>
                <m:t>−</m:t>
              </m:r>
              <m:r>
                <m:rPr>
                  <m:sty m:val="p"/>
                </m:rPr>
                <m:t>∞</m:t>
              </m:r>
            </m:sub>
            <m:sup>
              <m:r>
                <m:rPr>
                  <m:sty m:val="p"/>
                </m:rPr>
                <m:t>∞</m:t>
              </m:r>
            </m:sup>
            <m:e>
              <m:f>
                <m:fPr>
                  <m:type m:val="bar"/>
                </m:fPr>
                <m:num>
                  <m:r>
                    <m:t>x</m:t>
                  </m:r>
                  <m:d>
                    <m:dPr>
                      <m:begChr m:val="("/>
                      <m:endChr m:val=")"/>
                      <m:sepChr m:val=""/>
                      <m:grow/>
                    </m:dPr>
                    <m:e>
                      <m:r>
                        <m:t>t</m:t>
                      </m:r>
                    </m:e>
                  </m:d>
                </m:num>
                <m:den>
                  <m:r>
                    <m:t>π</m:t>
                  </m:r>
                  <m:d>
                    <m:dPr>
                      <m:begChr m:val="("/>
                      <m:endChr m:val=")"/>
                      <m:sepChr m:val=""/>
                      <m:grow/>
                    </m:dPr>
                    <m:e>
                      <m:r>
                        <m:t>t</m:t>
                      </m:r>
                      <m:r>
                        <m:rPr>
                          <m:sty m:val="p"/>
                        </m:rPr>
                        <m:t>−</m:t>
                      </m:r>
                      <m:r>
                        <m:t>τ</m:t>
                      </m:r>
                    </m:e>
                  </m:d>
                </m:den>
              </m:f>
            </m:e>
          </m:nary>
          <m:r>
            <m:t>d</m:t>
          </m:r>
          <m:r>
            <m:t>τ</m:t>
          </m:r>
        </m:oMath>
      </m:oMathPara>
    </w:p>
    <w:p>
      <w:pPr>
        <w:pStyle w:val="FirstParagraph"/>
      </w:pPr>
      <w:r>
        <w:t xml:space="preserve">We use this filter because we can do a much better job approximating it than we can</w:t>
      </w:r>
      <w:r>
        <w:t xml:space="preserve"> </w:t>
      </w:r>
      <m:oMath>
        <m:r>
          <m:t>u</m:t>
        </m:r>
        <m:d>
          <m:dPr>
            <m:begChr m:val="("/>
            <m:endChr m:val=")"/>
            <m:sepChr m:val=""/>
            <m:grow/>
          </m:dPr>
          <m:e>
            <m:r>
              <m:t>t</m:t>
            </m:r>
          </m:e>
        </m:d>
      </m:oMath>
      <w:r>
        <w:t xml:space="preserve">. The analytic signal can then be written in terms of the Hilbert transform as</w:t>
      </w:r>
    </w:p>
    <w:p>
      <w:pPr>
        <w:pStyle w:val="BodyText"/>
      </w:pPr>
      <m:oMathPara>
        <m:oMathParaPr>
          <m:jc m:val="center"/>
        </m:oMathParaPr>
        <m:oMath>
          <m:sSub>
            <m:e>
              <m:r>
                <m:t>X</m:t>
              </m:r>
            </m:e>
            <m:sub>
              <m:r>
                <m:rPr>
                  <m:sty m:val="p"/>
                </m:rPr>
                <m:t>+</m:t>
              </m:r>
            </m:sub>
          </m:sSub>
          <m:d>
            <m:dPr>
              <m:begChr m:val="("/>
              <m:endChr m:val=")"/>
              <m:sepChr m:val=""/>
              <m:grow/>
            </m:dPr>
            <m:e>
              <m:r>
                <m:t>f</m:t>
              </m:r>
            </m:e>
          </m:d>
          <m:r>
            <m:rPr>
              <m:sty m:val="p"/>
            </m:rPr>
            <m:t>=</m:t>
          </m:r>
          <m:f>
            <m:fPr>
              <m:type m:val="bar"/>
            </m:fPr>
            <m:num>
              <m:r>
                <m:t>1</m:t>
              </m:r>
            </m:num>
            <m:den>
              <m:r>
                <m:t>2</m:t>
              </m:r>
            </m:den>
          </m:f>
          <m:d>
            <m:dPr>
              <m:begChr m:val="["/>
              <m:endChr m:val="]"/>
              <m:sepChr m:val=""/>
              <m:grow/>
            </m:dPr>
            <m:e>
              <m:r>
                <m:t>X</m:t>
              </m:r>
              <m:d>
                <m:dPr>
                  <m:begChr m:val="("/>
                  <m:endChr m:val=")"/>
                  <m:sepChr m:val=""/>
                  <m:grow/>
                </m:dPr>
                <m:e>
                  <m:r>
                    <m:t>f</m:t>
                  </m:r>
                </m:e>
              </m:d>
              <m:r>
                <m:rPr>
                  <m:sty m:val="p"/>
                </m:rPr>
                <m:t>+</m:t>
              </m:r>
              <m:r>
                <m:t>j</m:t>
              </m:r>
              <m:sSub>
                <m:e>
                  <m:r>
                    <m:t>X</m:t>
                  </m:r>
                </m:e>
                <m:sub>
                  <m:r>
                    <m:t>h</m:t>
                  </m:r>
                </m:sub>
              </m:sSub>
              <m:d>
                <m:dPr>
                  <m:begChr m:val="("/>
                  <m:endChr m:val=")"/>
                  <m:sepChr m:val=""/>
                  <m:grow/>
                </m:dPr>
                <m:e>
                  <m:r>
                    <m:t>f</m:t>
                  </m:r>
                </m:e>
              </m:d>
            </m:e>
          </m:d>
        </m:oMath>
      </m:oMathPara>
    </w:p>
    <w:p>
      <w:pPr>
        <w:pStyle w:val="FirstParagraph"/>
      </w:pPr>
      <w:r>
        <w:t xml:space="preserve">When</w:t>
      </w:r>
      <w:r>
        <w:t xml:space="preserve"> </w:t>
      </w:r>
      <m:oMath>
        <m:r>
          <m:t>f</m:t>
        </m:r>
      </m:oMath>
      <w:r>
        <w:t xml:space="preserve"> </w:t>
      </w:r>
      <w:r>
        <w:t xml:space="preserve">is positive,</w:t>
      </w:r>
      <w:r>
        <w:t xml:space="preserve"> </w:t>
      </w:r>
      <m:oMath>
        <m:sSub>
          <m:e>
            <m:r>
              <m:t>X</m:t>
            </m:r>
          </m:e>
          <m:sub>
            <m:r>
              <m:t>h</m:t>
            </m:r>
          </m:sub>
        </m:sSub>
        <m:d>
          <m:dPr>
            <m:begChr m:val="("/>
            <m:endChr m:val=")"/>
            <m:sepChr m:val=""/>
            <m:grow/>
          </m:dPr>
          <m:e>
            <m:r>
              <m:t>f</m:t>
            </m:r>
          </m:e>
        </m:d>
      </m:oMath>
      <w:r>
        <w:t xml:space="preserve"> </w:t>
      </w:r>
      <w:r>
        <w:t xml:space="preserve">is</w:t>
      </w:r>
      <w:r>
        <w:t xml:space="preserve"> </w:t>
      </w:r>
      <m:oMath>
        <m:r>
          <m:rPr>
            <m:sty m:val="p"/>
          </m:rPr>
          <m:t>−</m:t>
        </m:r>
        <m:r>
          <m:t>j</m:t>
        </m:r>
        <m:r>
          <m:t>X</m:t>
        </m:r>
        <m:d>
          <m:dPr>
            <m:begChr m:val="("/>
            <m:endChr m:val=")"/>
            <m:sepChr m:val=""/>
            <m:grow/>
          </m:dPr>
          <m:e>
            <m:r>
              <m:t>f</m:t>
            </m:r>
          </m:e>
        </m:d>
      </m:oMath>
      <w:r>
        <w:t xml:space="preserve">.</w:t>
      </w:r>
      <w:r>
        <w:t xml:space="preserve"> </w:t>
      </w:r>
      <m:oMath>
        <m:r>
          <m:rPr>
            <m:sty m:val="p"/>
          </m:rPr>
          <m:t>−</m:t>
        </m:r>
        <m:r>
          <m:t>j</m:t>
        </m:r>
        <m:r>
          <m:rPr>
            <m:sty m:val="p"/>
          </m:rPr>
          <m:t>×</m:t>
        </m:r>
        <m:r>
          <m:t>j</m:t>
        </m:r>
        <m:r>
          <m:rPr>
            <m:sty m:val="p"/>
          </m:rPr>
          <m:t>=</m:t>
        </m:r>
        <m:r>
          <m:t>1</m:t>
        </m:r>
      </m:oMath>
      <w:r>
        <w:t xml:space="preserve">, and we get that</w:t>
      </w:r>
      <w:r>
        <w:t xml:space="preserve"> </w:t>
      </w:r>
      <m:oMath>
        <m:sSub>
          <m:e>
            <m:r>
              <m:t>X</m:t>
            </m:r>
          </m:e>
          <m:sub>
            <m:r>
              <m:rPr>
                <m:sty m:val="p"/>
              </m:rPr>
              <m:t>+</m:t>
            </m:r>
          </m:sub>
        </m:sSub>
        <m:d>
          <m:dPr>
            <m:begChr m:val="("/>
            <m:endChr m:val=")"/>
            <m:sepChr m:val=""/>
            <m:grow/>
          </m:dPr>
          <m:e>
            <m:r>
              <m:t>f</m:t>
            </m:r>
          </m:e>
        </m:d>
        <m:r>
          <m:rPr>
            <m:sty m:val="p"/>
          </m:rPr>
          <m:t>=</m:t>
        </m:r>
        <m:r>
          <m:t>X</m:t>
        </m:r>
        <m:d>
          <m:dPr>
            <m:begChr m:val="("/>
            <m:endChr m:val=")"/>
            <m:sepChr m:val=""/>
            <m:grow/>
          </m:dPr>
          <m:e>
            <m:r>
              <m:t>f</m:t>
            </m:r>
          </m:e>
        </m:d>
      </m:oMath>
      <w:r>
        <w:t xml:space="preserve">. When</w:t>
      </w:r>
      <w:r>
        <w:t xml:space="preserve"> </w:t>
      </w:r>
      <m:oMath>
        <m:r>
          <m:t>f</m:t>
        </m:r>
      </m:oMath>
      <w:r>
        <w:t xml:space="preserve"> </w:t>
      </w:r>
      <w:r>
        <w:t xml:space="preserve">is negative,</w:t>
      </w:r>
      <w:r>
        <w:t xml:space="preserve"> </w:t>
      </w:r>
      <m:oMath>
        <m:sSub>
          <m:e>
            <m:r>
              <m:t>X</m:t>
            </m:r>
          </m:e>
          <m:sub>
            <m:r>
              <m:t>h</m:t>
            </m:r>
          </m:sub>
        </m:sSub>
        <m:d>
          <m:dPr>
            <m:begChr m:val="("/>
            <m:endChr m:val=")"/>
            <m:sepChr m:val=""/>
            <m:grow/>
          </m:dPr>
          <m:e>
            <m:r>
              <m:t>f</m:t>
            </m:r>
          </m:e>
        </m:d>
      </m:oMath>
      <w:r>
        <w:t xml:space="preserve"> </w:t>
      </w:r>
      <w:r>
        <w:t xml:space="preserve">is</w:t>
      </w:r>
      <w:r>
        <w:t xml:space="preserve"> </w:t>
      </w:r>
      <m:oMath>
        <m:r>
          <m:t>j</m:t>
        </m:r>
        <m:r>
          <m:t>X</m:t>
        </m:r>
        <m:d>
          <m:dPr>
            <m:begChr m:val="("/>
            <m:endChr m:val=")"/>
            <m:sepChr m:val=""/>
            <m:grow/>
          </m:dPr>
          <m:e>
            <m:r>
              <m:t>f</m:t>
            </m:r>
          </m:e>
        </m:d>
      </m:oMath>
      <w:r>
        <w:t xml:space="preserve">.</w:t>
      </w:r>
      <w:r>
        <w:t xml:space="preserve"> </w:t>
      </w:r>
      <m:oMath>
        <m:r>
          <m:t>j</m:t>
        </m:r>
        <m:r>
          <m:rPr>
            <m:sty m:val="p"/>
          </m:rPr>
          <m:t>×</m:t>
        </m:r>
        <m:r>
          <m:t>j</m:t>
        </m:r>
        <m:r>
          <m:rPr>
            <m:sty m:val="p"/>
          </m:rPr>
          <m:t>=</m:t>
        </m:r>
        <m:r>
          <m:rPr>
            <m:sty m:val="p"/>
          </m:rPr>
          <m:t>−</m:t>
        </m:r>
        <m:r>
          <m:t>1</m:t>
        </m:r>
      </m:oMath>
      <w:r>
        <w:t xml:space="preserve">, and we get that</w:t>
      </w:r>
      <w:r>
        <w:t xml:space="preserve"> </w:t>
      </w:r>
      <m:oMath>
        <m:sSub>
          <m:e>
            <m:r>
              <m:t>X</m:t>
            </m:r>
          </m:e>
          <m:sub>
            <m:r>
              <m:rPr>
                <m:sty m:val="p"/>
              </m:rPr>
              <m:t>+</m:t>
            </m:r>
          </m:sub>
        </m:sSub>
        <m:d>
          <m:dPr>
            <m:begChr m:val="("/>
            <m:endChr m:val=")"/>
            <m:sepChr m:val=""/>
            <m:grow/>
          </m:dPr>
          <m:e>
            <m:r>
              <m:t>f</m:t>
            </m:r>
          </m:e>
        </m:d>
        <m:r>
          <m:rPr>
            <m:sty m:val="p"/>
          </m:rPr>
          <m:t>=</m:t>
        </m:r>
        <m:r>
          <m:t>0</m:t>
        </m:r>
      </m:oMath>
      <w:r>
        <w:t xml:space="preserve">. Clearly, then, we see that</w:t>
      </w:r>
      <w:r>
        <w:t xml:space="preserve"> </w:t>
      </w:r>
      <m:oMath>
        <m:sSub>
          <m:e>
            <m:r>
              <m:t>X</m:t>
            </m:r>
          </m:e>
          <m:sub>
            <m:r>
              <m:rPr>
                <m:sty m:val="p"/>
              </m:rPr>
              <m:t>+</m:t>
            </m:r>
          </m:sub>
        </m:sSub>
        <m:d>
          <m:dPr>
            <m:begChr m:val="("/>
            <m:endChr m:val=")"/>
            <m:sepChr m:val=""/>
            <m:grow/>
          </m:dPr>
          <m:e>
            <m:r>
              <m:t>f</m:t>
            </m:r>
          </m:e>
        </m:d>
      </m:oMath>
      <w:r>
        <w:t xml:space="preserve"> </w:t>
      </w:r>
      <w:r>
        <w:t xml:space="preserve">only contains the positive frequency content of</w:t>
      </w:r>
      <w:r>
        <w:t xml:space="preserve"> </w:t>
      </w:r>
      <m:oMath>
        <m:r>
          <m:t>X</m:t>
        </m:r>
      </m:oMath>
      <w:r>
        <w:t xml:space="preserve">.</w:t>
      </w:r>
    </w:p>
    <w:p>
      <w:pPr>
        <w:pStyle w:val="BodyText"/>
      </w:pPr>
      <w:r>
        <w:t xml:space="preserve">We can similarly write</w:t>
      </w:r>
    </w:p>
    <w:p>
      <w:pPr>
        <w:pStyle w:val="BodyText"/>
      </w:pPr>
      <m:oMathPara>
        <m:oMathParaPr>
          <m:jc m:val="center"/>
        </m:oMathParaPr>
        <m:oMath>
          <m:sSub>
            <m:e>
              <m:r>
                <m:t>X</m:t>
              </m:r>
            </m:e>
            <m:sub>
              <m:r>
                <m:rPr>
                  <m:sty m:val="p"/>
                </m:rPr>
                <m:t>−</m:t>
              </m:r>
            </m:sub>
          </m:sSub>
          <m:d>
            <m:dPr>
              <m:begChr m:val="("/>
              <m:endChr m:val=")"/>
              <m:sepChr m:val=""/>
              <m:grow/>
            </m:dPr>
            <m:e>
              <m:r>
                <m:t>f</m:t>
              </m:r>
            </m:e>
          </m:d>
          <m:r>
            <m:rPr>
              <m:sty m:val="p"/>
            </m:rPr>
            <m:t>=</m:t>
          </m:r>
          <m:f>
            <m:fPr>
              <m:type m:val="bar"/>
            </m:fPr>
            <m:num>
              <m:r>
                <m:t>1</m:t>
              </m:r>
            </m:num>
            <m:den>
              <m:r>
                <m:t>2</m:t>
              </m:r>
            </m:den>
          </m:f>
          <m:d>
            <m:dPr>
              <m:begChr m:val="["/>
              <m:endChr m:val="]"/>
              <m:sepChr m:val=""/>
              <m:grow/>
            </m:dPr>
            <m:e>
              <m:r>
                <m:t>X</m:t>
              </m:r>
              <m:d>
                <m:dPr>
                  <m:begChr m:val="("/>
                  <m:endChr m:val=")"/>
                  <m:sepChr m:val=""/>
                  <m:grow/>
                </m:dPr>
                <m:e>
                  <m:r>
                    <m:t>f</m:t>
                  </m:r>
                </m:e>
              </m:d>
              <m:r>
                <m:rPr>
                  <m:sty m:val="p"/>
                </m:rPr>
                <m:t>−</m:t>
              </m:r>
              <m:r>
                <m:t>j</m:t>
              </m:r>
              <m:sSub>
                <m:e>
                  <m:r>
                    <m:t>X</m:t>
                  </m:r>
                </m:e>
                <m:sub>
                  <m:r>
                    <m:t>h</m:t>
                  </m:r>
                </m:sub>
              </m:sSub>
              <m:d>
                <m:dPr>
                  <m:begChr m:val="("/>
                  <m:endChr m:val=")"/>
                  <m:sepChr m:val=""/>
                  <m:grow/>
                </m:dPr>
                <m:e>
                  <m:r>
                    <m:t>f</m:t>
                  </m:r>
                </m:e>
              </m:d>
            </m:e>
          </m:d>
        </m:oMath>
      </m:oMathPara>
    </w:p>
    <w:p>
      <w:pPr>
        <w:pStyle w:val="FirstParagraph"/>
      </w:pPr>
      <w:r>
        <w:t xml:space="preserve">to represent the negative frequency content of</w:t>
      </w:r>
      <w:r>
        <w:t xml:space="preserve"> </w:t>
      </w:r>
      <m:oMath>
        <m:r>
          <m:t>X</m:t>
        </m:r>
      </m:oMath>
      <w:r>
        <w:t xml:space="preserve">.</w:t>
      </w:r>
    </w:p>
    <w:p>
      <w:pPr>
        <w:pStyle w:val="BodyText"/>
      </w:pPr>
      <w:r>
        <w:t xml:space="preserve">We now have a better way to recover our signal from passband. Recall that we said</w:t>
      </w:r>
    </w:p>
    <w:p>
      <w:pPr>
        <w:pStyle w:val="BodyText"/>
      </w:pPr>
      <m:oMathPara>
        <m:oMathParaPr>
          <m:jc m:val="center"/>
        </m:oMathParaPr>
        <m:oMath>
          <m:sSub>
            <m:e>
              <m:r>
                <m:t>X</m:t>
              </m:r>
            </m:e>
            <m:sub>
              <m:r>
                <m:t>b</m:t>
              </m:r>
            </m:sub>
          </m:sSub>
          <m:d>
            <m:dPr>
              <m:begChr m:val="("/>
              <m:endChr m:val=")"/>
              <m:sepChr m:val=""/>
              <m:grow/>
            </m:dPr>
            <m:e>
              <m:r>
                <m:t>f</m:t>
              </m:r>
            </m:e>
          </m:d>
          <m:r>
            <m:rPr>
              <m:sty m:val="p"/>
            </m:rPr>
            <m:t>=</m:t>
          </m:r>
          <m:rad>
            <m:radPr>
              <m:degHide m:val="1"/>
            </m:radPr>
            <m:deg/>
            <m:e>
              <m:r>
                <m:t>2</m:t>
              </m:r>
            </m:e>
          </m:rad>
          <m:sSup>
            <m:e>
              <m:r>
                <m:t>e</m:t>
              </m:r>
            </m:e>
            <m:sup>
              <m:r>
                <m:rPr>
                  <m:sty m:val="p"/>
                </m:rPr>
                <m:t>−</m:t>
              </m:r>
              <m:r>
                <m:t>j</m:t>
              </m:r>
              <m:sSub>
                <m:e>
                  <m:r>
                    <m:t>φ</m:t>
                  </m:r>
                </m:e>
                <m:sub>
                  <m:r>
                    <m:t>p</m:t>
                  </m:r>
                </m:sub>
              </m:sSub>
            </m:sup>
          </m:sSup>
          <m:sSub>
            <m:e>
              <m:r>
                <m:t>X</m:t>
              </m:r>
            </m:e>
            <m:sub>
              <m:r>
                <m:t>p</m:t>
              </m:r>
              <m:r>
                <m:rPr>
                  <m:sty m:val="p"/>
                </m:rPr>
                <m:t>+</m:t>
              </m:r>
            </m:sub>
          </m:sSub>
          <m:d>
            <m:dPr>
              <m:begChr m:val="("/>
              <m:endChr m:val=")"/>
              <m:sepChr m:val=""/>
              <m:grow/>
            </m:dPr>
            <m:e>
              <m:r>
                <m:t>f</m:t>
              </m:r>
              <m:r>
                <m:rPr>
                  <m:sty m:val="p"/>
                </m:rPr>
                <m:t>+</m:t>
              </m:r>
              <m:sSub>
                <m:e>
                  <m:r>
                    <m:t>f</m:t>
                  </m:r>
                </m:e>
                <m:sub>
                  <m:r>
                    <m:t>p</m:t>
                  </m:r>
                </m:sub>
              </m:sSub>
            </m:e>
          </m:d>
        </m:oMath>
      </m:oMathPara>
    </w:p>
    <w:p>
      <w:pPr>
        <w:pStyle w:val="FirstParagraph"/>
      </w:pPr>
      <w:r>
        <w:t xml:space="preserve">We can write</w:t>
      </w:r>
      <w:r>
        <w:t xml:space="preserve"> </w:t>
      </w:r>
      <m:oMath>
        <m:sSub>
          <m:e>
            <m:r>
              <m:t>X</m:t>
            </m:r>
          </m:e>
          <m:sub>
            <m:r>
              <m:t>p</m:t>
            </m:r>
            <m:r>
              <m:rPr>
                <m:sty m:val="p"/>
              </m:rPr>
              <m:t>+</m:t>
            </m:r>
          </m:sub>
        </m:sSub>
      </m:oMath>
      <w:r>
        <w:t xml:space="preserve"> </w:t>
      </w:r>
      <w:r>
        <w:t xml:space="preserve">in terms of the Hilbert Transform to get</w:t>
      </w:r>
    </w:p>
    <w:p>
      <w:pPr>
        <w:pStyle w:val="BodyText"/>
      </w:pPr>
      <m:oMathPara>
        <m:oMathParaPr>
          <m:jc m:val="center"/>
        </m:oMathParaPr>
        <m:oMath>
          <m:sSub>
            <m:e>
              <m:r>
                <m:t>X</m:t>
              </m:r>
            </m:e>
            <m:sub>
              <m:r>
                <m:t>b</m:t>
              </m:r>
            </m:sub>
          </m:sSub>
          <m:d>
            <m:dPr>
              <m:begChr m:val="("/>
              <m:endChr m:val=")"/>
              <m:sepChr m:val=""/>
              <m:grow/>
            </m:dPr>
            <m:e>
              <m:r>
                <m:t>f</m:t>
              </m:r>
            </m:e>
          </m:d>
          <m:r>
            <m:rPr>
              <m:sty m:val="p"/>
            </m:rPr>
            <m:t>=</m:t>
          </m:r>
          <m:f>
            <m:fPr>
              <m:type m:val="bar"/>
            </m:fPr>
            <m:num>
              <m:r>
                <m:t>1</m:t>
              </m:r>
            </m:num>
            <m:den>
              <m:rad>
                <m:radPr>
                  <m:degHide m:val="1"/>
                </m:radPr>
                <m:deg/>
                <m:e>
                  <m:r>
                    <m:t>2</m:t>
                  </m:r>
                </m:e>
              </m:rad>
            </m:den>
          </m:f>
          <m:sSup>
            <m:e>
              <m:r>
                <m:t>e</m:t>
              </m:r>
            </m:e>
            <m:sup>
              <m:r>
                <m:rPr>
                  <m:sty m:val="p"/>
                </m:rPr>
                <m:t>−</m:t>
              </m:r>
              <m:r>
                <m:t>j</m:t>
              </m:r>
              <m:sSub>
                <m:e>
                  <m:r>
                    <m:t>φ</m:t>
                  </m:r>
                </m:e>
                <m:sub>
                  <m:r>
                    <m:t>p</m:t>
                  </m:r>
                </m:sub>
              </m:sSub>
            </m:sup>
          </m:sSup>
          <m:d>
            <m:dPr>
              <m:begChr m:val="["/>
              <m:endChr m:val="]"/>
              <m:sepChr m:val=""/>
              <m:grow/>
            </m:dPr>
            <m:e>
              <m:r>
                <m:t>X</m:t>
              </m:r>
              <m:d>
                <m:dPr>
                  <m:begChr m:val="("/>
                  <m:endChr m:val=")"/>
                  <m:sepChr m:val=""/>
                  <m:grow/>
                </m:dPr>
                <m:e>
                  <m:r>
                    <m:t>f</m:t>
                  </m:r>
                </m:e>
              </m:d>
              <m:d>
                <m:dPr>
                  <m:begChr m:val="("/>
                  <m:endChr m:val=")"/>
                  <m:sepChr m:val=""/>
                  <m:grow/>
                </m:dPr>
                <m:e>
                  <m:r>
                    <m:t>f</m:t>
                  </m:r>
                  <m:r>
                    <m:rPr>
                      <m:sty m:val="p"/>
                    </m:rPr>
                    <m:t>+</m:t>
                  </m:r>
                  <m:sSub>
                    <m:e>
                      <m:r>
                        <m:t>f</m:t>
                      </m:r>
                    </m:e>
                    <m:sub>
                      <m:r>
                        <m:t>p</m:t>
                      </m:r>
                    </m:sub>
                  </m:sSub>
                </m:e>
              </m:d>
              <m:r>
                <m:rPr>
                  <m:sty m:val="p"/>
                </m:rPr>
                <m:t>+</m:t>
              </m:r>
              <m:r>
                <m:t>j</m:t>
              </m:r>
              <m:sSub>
                <m:e>
                  <m:r>
                    <m:t>X</m:t>
                  </m:r>
                </m:e>
                <m:sub>
                  <m:r>
                    <m:t>h</m:t>
                  </m:r>
                </m:sub>
              </m:sSub>
              <m:d>
                <m:dPr>
                  <m:begChr m:val="("/>
                  <m:endChr m:val=")"/>
                  <m:sepChr m:val=""/>
                  <m:grow/>
                </m:dPr>
                <m:e>
                  <m:r>
                    <m:t>f</m:t>
                  </m:r>
                  <m:r>
                    <m:rPr>
                      <m:sty m:val="p"/>
                    </m:rPr>
                    <m:t>+</m:t>
                  </m:r>
                  <m:sSub>
                    <m:e>
                      <m:r>
                        <m:t>f</m:t>
                      </m:r>
                    </m:e>
                    <m:sub>
                      <m:r>
                        <m:t>p</m:t>
                      </m:r>
                    </m:sub>
                  </m:sSub>
                </m:e>
              </m:d>
            </m:e>
          </m:d>
        </m:oMath>
      </m:oMathPara>
    </w:p>
    <w:p>
      <w:pPr>
        <w:pStyle w:val="FirstParagraph"/>
      </w:pPr>
      <w:r>
        <w:t xml:space="preserve">The same can be shown in the time domain</w:t>
      </w:r>
    </w:p>
    <w:p>
      <w:pPr>
        <w:pStyle w:val="BodyText"/>
      </w:pPr>
      <m:oMathPara>
        <m:oMathParaPr>
          <m:jc m:val="center"/>
        </m:oMathParaPr>
        <m:oMath>
          <m:m>
            <m:mPr>
              <m:baseJc m:val="center"/>
              <m:plcHide m:val="1"/>
              <m:mcs>
                <m:mc>
                  <m:mcPr>
                    <m:mcJc m:val="right"/>
                    <m:count m:val="1"/>
                  </m:mcPr>
                </m:mc>
                <m:mc>
                  <m:mcPr>
                    <m:mcJc m:val="left"/>
                    <m:count m:val="1"/>
                  </m:mcPr>
                </m:mc>
              </m:mcs>
            </m:mPr>
            <m:mr>
              <m:e>
                <m:sSub>
                  <m:e>
                    <m:r>
                      <m:t>x</m:t>
                    </m:r>
                  </m:e>
                  <m:sub>
                    <m:r>
                      <m:t>b</m:t>
                    </m:r>
                  </m:sub>
                </m:sSub>
                <m:d>
                  <m:dPr>
                    <m:begChr m:val="("/>
                    <m:endChr m:val=")"/>
                    <m:sepChr m:val=""/>
                    <m:grow/>
                  </m:dPr>
                  <m:e>
                    <m:r>
                      <m:t>t</m:t>
                    </m:r>
                  </m:e>
                </m:d>
              </m:e>
              <m:e>
                <m:r>
                  <m:rPr>
                    <m:sty m:val="p"/>
                  </m:rPr>
                  <m:t>=</m:t>
                </m:r>
                <m:f>
                  <m:fPr>
                    <m:type m:val="bar"/>
                  </m:fPr>
                  <m:num>
                    <m:r>
                      <m:t>1</m:t>
                    </m:r>
                  </m:num>
                  <m:den>
                    <m:rad>
                      <m:radPr>
                        <m:degHide m:val="1"/>
                      </m:radPr>
                      <m:deg/>
                      <m:e>
                        <m:r>
                          <m:t>2</m:t>
                        </m:r>
                      </m:e>
                    </m:rad>
                  </m:den>
                </m:f>
                <m:sSup>
                  <m:e>
                    <m:r>
                      <m:t>e</m:t>
                    </m:r>
                  </m:e>
                  <m:sup>
                    <m:r>
                      <m:rPr>
                        <m:sty m:val="p"/>
                      </m:rPr>
                      <m:t>−</m:t>
                    </m:r>
                    <m:r>
                      <m:t>j</m:t>
                    </m:r>
                    <m:sSub>
                      <m:e>
                        <m:r>
                          <m:t>φ</m:t>
                        </m:r>
                      </m:e>
                      <m:sub>
                        <m:r>
                          <m:t>p</m:t>
                        </m:r>
                      </m:sub>
                    </m:sSub>
                  </m:sup>
                </m:sSup>
                <m:d>
                  <m:dPr>
                    <m:begChr m:val="["/>
                    <m:endChr m:val="]"/>
                    <m:sepChr m:val=""/>
                    <m:grow/>
                  </m:dPr>
                  <m:e>
                    <m:sSub>
                      <m:e>
                        <m:r>
                          <m:t>x</m:t>
                        </m:r>
                      </m:e>
                      <m:sub>
                        <m:r>
                          <m:t>p</m:t>
                        </m:r>
                      </m:sub>
                    </m:sSub>
                    <m:d>
                      <m:dPr>
                        <m:begChr m:val="("/>
                        <m:endChr m:val=")"/>
                        <m:sepChr m:val=""/>
                        <m:grow/>
                      </m:dPr>
                      <m:e>
                        <m:r>
                          <m:t>t</m:t>
                        </m:r>
                      </m:e>
                    </m:d>
                    <m:sSup>
                      <m:e>
                        <m:r>
                          <m:t>e</m:t>
                        </m:r>
                      </m:e>
                      <m:sup>
                        <m:r>
                          <m:rPr>
                            <m:sty m:val="p"/>
                          </m:rPr>
                          <m:t>−</m:t>
                        </m:r>
                        <m:r>
                          <m:t>j</m:t>
                        </m:r>
                        <m:r>
                          <m:t>2</m:t>
                        </m:r>
                        <m:r>
                          <m:t>π</m:t>
                        </m:r>
                        <m:sSub>
                          <m:e>
                            <m:r>
                              <m:t>f</m:t>
                            </m:r>
                          </m:e>
                          <m:sub>
                            <m:r>
                              <m:t>p</m:t>
                            </m:r>
                          </m:sub>
                        </m:sSub>
                        <m:r>
                          <m:t>t</m:t>
                        </m:r>
                      </m:sup>
                    </m:sSup>
                    <m:r>
                      <m:rPr>
                        <m:sty m:val="p"/>
                      </m:rPr>
                      <m:t>+</m:t>
                    </m:r>
                    <m:r>
                      <m:t>j</m:t>
                    </m:r>
                    <m:sSub>
                      <m:e>
                        <m:r>
                          <m:t>x</m:t>
                        </m:r>
                      </m:e>
                      <m:sub>
                        <m:r>
                          <m:t>p</m:t>
                        </m:r>
                        <m:r>
                          <m:t>h</m:t>
                        </m:r>
                      </m:sub>
                    </m:sSub>
                    <m:d>
                      <m:dPr>
                        <m:begChr m:val="("/>
                        <m:endChr m:val=")"/>
                        <m:sepChr m:val=""/>
                        <m:grow/>
                      </m:dPr>
                      <m:e>
                        <m:r>
                          <m:t>t</m:t>
                        </m:r>
                      </m:e>
                    </m:d>
                    <m:sSup>
                      <m:e>
                        <m:r>
                          <m:t>e</m:t>
                        </m:r>
                      </m:e>
                      <m:sup>
                        <m:r>
                          <m:rPr>
                            <m:sty m:val="p"/>
                          </m:rPr>
                          <m:t>−</m:t>
                        </m:r>
                        <m:r>
                          <m:t>j</m:t>
                        </m:r>
                        <m:r>
                          <m:t>2</m:t>
                        </m:r>
                        <m:r>
                          <m:t>π</m:t>
                        </m:r>
                        <m:sSub>
                          <m:e>
                            <m:r>
                              <m:t>f</m:t>
                            </m:r>
                          </m:e>
                          <m:sub>
                            <m:r>
                              <m:t>p</m:t>
                            </m:r>
                          </m:sub>
                        </m:sSub>
                        <m:r>
                          <m:t>t</m:t>
                        </m:r>
                      </m:sup>
                    </m:sSup>
                  </m:e>
                </m:d>
              </m:e>
            </m:mr>
            <m:mr>
              <m:e/>
              <m:e>
                <m:r>
                  <m:rPr>
                    <m:sty m:val="p"/>
                  </m:rPr>
                  <m:t>=</m:t>
                </m:r>
                <m:f>
                  <m:fPr>
                    <m:type m:val="bar"/>
                  </m:fPr>
                  <m:num>
                    <m:r>
                      <m:t>1</m:t>
                    </m:r>
                  </m:num>
                  <m:den>
                    <m:rad>
                      <m:radPr>
                        <m:degHide m:val="1"/>
                      </m:radPr>
                      <m:deg/>
                      <m:e>
                        <m:r>
                          <m:t>2</m:t>
                        </m:r>
                      </m:e>
                    </m:rad>
                  </m:den>
                </m:f>
                <m:d>
                  <m:dPr>
                    <m:begChr m:val="("/>
                    <m:endChr m:val=")"/>
                    <m:sepChr m:val=""/>
                    <m:grow/>
                  </m:dPr>
                  <m:e>
                    <m:sSub>
                      <m:e>
                        <m:r>
                          <m:t>x</m:t>
                        </m:r>
                      </m:e>
                      <m:sub>
                        <m:r>
                          <m:t>p</m:t>
                        </m:r>
                      </m:sub>
                    </m:sSub>
                    <m:d>
                      <m:dPr>
                        <m:begChr m:val="("/>
                        <m:endChr m:val=")"/>
                        <m:sepChr m:val=""/>
                        <m:grow/>
                      </m:dPr>
                      <m:e>
                        <m:r>
                          <m:t>t</m:t>
                        </m:r>
                      </m:e>
                    </m:d>
                    <m:r>
                      <m:rPr>
                        <m:sty m:val="p"/>
                      </m:rPr>
                      <m:t>+</m:t>
                    </m:r>
                    <m:r>
                      <m:t>j</m:t>
                    </m:r>
                    <m:sSub>
                      <m:e>
                        <m:r>
                          <m:t>x</m:t>
                        </m:r>
                      </m:e>
                      <m:sub>
                        <m:r>
                          <m:t>p</m:t>
                        </m:r>
                        <m:r>
                          <m:t>h</m:t>
                        </m:r>
                      </m:sub>
                    </m:sSub>
                    <m:d>
                      <m:dPr>
                        <m:begChr m:val="("/>
                        <m:endChr m:val=")"/>
                        <m:sepChr m:val=""/>
                        <m:grow/>
                      </m:dPr>
                      <m:e>
                        <m:r>
                          <m:t>t</m:t>
                        </m:r>
                      </m:e>
                    </m:d>
                  </m:e>
                </m:d>
                <m:sSup>
                  <m:e>
                    <m:r>
                      <m:t>e</m:t>
                    </m:r>
                  </m:e>
                  <m:sup>
                    <m:r>
                      <m:rPr>
                        <m:sty m:val="p"/>
                      </m:rPr>
                      <m:t>−</m:t>
                    </m:r>
                    <m:r>
                      <m:t>j</m:t>
                    </m:r>
                    <m:d>
                      <m:dPr>
                        <m:begChr m:val="("/>
                        <m:endChr m:val=")"/>
                        <m:sepChr m:val=""/>
                        <m:grow/>
                      </m:dPr>
                      <m:e>
                        <m:r>
                          <m:t>2</m:t>
                        </m:r>
                        <m:r>
                          <m:t>π</m:t>
                        </m:r>
                        <m:sSub>
                          <m:e>
                            <m:r>
                              <m:t>f</m:t>
                            </m:r>
                          </m:e>
                          <m:sub>
                            <m:r>
                              <m:t>p</m:t>
                            </m:r>
                          </m:sub>
                        </m:sSub>
                        <m:r>
                          <m:t>t</m:t>
                        </m:r>
                        <m:r>
                          <m:rPr>
                            <m:sty m:val="p"/>
                          </m:rPr>
                          <m:t>+</m:t>
                        </m:r>
                        <m:sSub>
                          <m:e>
                            <m:r>
                              <m:t>φ</m:t>
                            </m:r>
                          </m:e>
                          <m:sub>
                            <m:r>
                              <m:t>p</m:t>
                            </m:r>
                          </m:sub>
                        </m:sSub>
                      </m:e>
                    </m:d>
                  </m:sup>
                </m:sSup>
              </m:e>
            </m:mr>
          </m:m>
        </m:oMath>
      </m:oMathPara>
    </w:p>
    <w:p>
      <w:pPr>
        <w:pStyle w:val="FirstParagraph"/>
      </w:pPr>
      <w:r>
        <w:t xml:space="preserve">We have now shown an alternative way of coming from passband down to baseband.</w:t>
      </w:r>
    </w:p>
    <w:tbl>
      <w:tblPr>
        <w:tblStyle w:val="Table"/>
        <w:tblW w:type="pct" w:w="5000"/>
        <w:tblLook w:firstRow="0" w:lastRow="0" w:firstColumn="0" w:lastColumn="0" w:noHBand="0" w:noVBand="0" w:val="0000"/>
        <w:jc w:val="start"/>
      </w:tblPr>
      <w:tblGrid>
        <w:gridCol w:w="7920"/>
      </w:tblGrid>
      <w:tr>
        <w:tc>
          <w:tcPr/>
          <w:p>
            <w:pPr>
              <w:jc w:val="center"/>
            </w:pPr>
            <w:r>
              <w:drawing>
                <wp:inline>
                  <wp:extent cx="2390775" cy="1323975"/>
                  <wp:effectExtent b="0" l="0" r="0" t="0"/>
                  <wp:docPr descr="" title="" id="33" name="Picture"/>
                  <a:graphic>
                    <a:graphicData uri="http://schemas.openxmlformats.org/drawingml/2006/picture">
                      <pic:pic>
                        <pic:nvPicPr>
                          <pic:cNvPr descr="./diagrams/hilbert-demodulation.sv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2390775" cy="1323975"/>
                          </a:xfrm>
                          <a:prstGeom prst="rect">
                            <a:avLst/>
                          </a:prstGeom>
                          <a:noFill/>
                          <a:ln w="9525">
                            <a:noFill/>
                            <a:headEnd/>
                            <a:tailEnd/>
                          </a:ln>
                        </pic:spPr>
                      </pic:pic>
                    </a:graphicData>
                  </a:graphic>
                </wp:inline>
              </w:drawing>
            </w:r>
          </w:p>
          <w:p>
            <w:pPr>
              <w:jc w:val="center"/>
            </w:pPr>
            <w:pPr>
              <w:jc w:val="start"/>
              <w:spacing w:before="200"/>
              <w:pStyle w:val="ImageCaption"/>
            </w:pPr>
            <w:r>
              <w:t xml:space="preserve">Recovering baseband signal using the Hilbert Transform</w:t>
            </w:r>
          </w:p>
        </w:tc>
      </w:tr>
    </w:tbl>
    <w:p>
      <w:pPr>
        <w:pStyle w:val="BodyText"/>
      </w:pPr>
      <w:r>
        <w:t xml:space="preserve">The other way we have done so is with some mixer to shift the whole signal down and an LPF on the baseband signal</w:t>
      </w:r>
    </w:p>
    <w:tbl>
      <w:tblPr>
        <w:tblStyle w:val="Table"/>
        <w:tblW w:type="pct" w:w="5000"/>
        <w:tblLook w:firstRow="0" w:lastRow="0" w:firstColumn="0" w:lastColumn="0" w:noHBand="0" w:noVBand="0" w:val="0000"/>
        <w:jc w:val="start"/>
      </w:tblPr>
      <w:tblGrid>
        <w:gridCol w:w="7920"/>
      </w:tblGrid>
      <w:tr>
        <w:tc>
          <w:tcPr/>
          <w:p>
            <w:pPr>
              <w:jc w:val="center"/>
            </w:pPr>
            <w:r>
              <w:drawing>
                <wp:inline>
                  <wp:extent cx="2914650" cy="1009650"/>
                  <wp:effectExtent b="0" l="0" r="0" t="0"/>
                  <wp:docPr descr="" title="" id="36" name="Picture"/>
                  <a:graphic>
                    <a:graphicData uri="http://schemas.openxmlformats.org/drawingml/2006/picture">
                      <pic:pic>
                        <pic:nvPicPr>
                          <pic:cNvPr descr="./diagrams/complex-exp-demodulation.sv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2914650" cy="1009650"/>
                          </a:xfrm>
                          <a:prstGeom prst="rect">
                            <a:avLst/>
                          </a:prstGeom>
                          <a:noFill/>
                          <a:ln w="9525">
                            <a:noFill/>
                            <a:headEnd/>
                            <a:tailEnd/>
                          </a:ln>
                        </pic:spPr>
                      </pic:pic>
                    </a:graphicData>
                  </a:graphic>
                </wp:inline>
              </w:drawing>
            </w:r>
          </w:p>
          <w:p>
            <w:pPr>
              <w:jc w:val="center"/>
            </w:pPr>
            <w:pPr>
              <w:jc w:val="start"/>
              <w:spacing w:before="200"/>
              <w:pStyle w:val="ImageCaption"/>
            </w:pPr>
            <w:r>
              <w:t xml:space="preserve">Recovering baseband signal using the Hilbert Transform</w:t>
            </w:r>
          </w:p>
        </w:tc>
      </w:tr>
    </w:tbl>
    <w:p>
      <w:pPr>
        <w:pStyle w:val="BodyText"/>
      </w:pPr>
      <w:r>
        <w:t xml:space="preserve">We now know that these two systems are equivalent with one simple caveat: in the Hilbert case, the filtering happens at passband. In the other case, the filtering happens at baseband. There are pros and cons to both depending on the specific application.</w:t>
      </w:r>
    </w:p>
    <w:p>
      <w:pPr>
        <w:pStyle w:val="BodyText"/>
      </w:pPr>
      <w:r>
        <w:t xml:space="preserve">We will see applications of this concept next time when we study single-sideband modulation.</w:t>
      </w:r>
    </w:p>
    <w:bookmarkEnd w:id="38"/>
    <w:bookmarkEnd w:id="39"/>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5" Target="media/rId35.svgz" /><Relationship Type="http://schemas.openxmlformats.org/officeDocument/2006/relationships/image" Id="rId32" Target="media/rId32.svgz" /><Relationship Type="http://schemas.openxmlformats.org/officeDocument/2006/relationships/image" Id="rId29" Target="media/rId29.svgz" /><Relationship Type="http://schemas.openxmlformats.org/officeDocument/2006/relationships/image" Id="rId20" Target="media/rId20.svgz" /><Relationship Type="http://schemas.openxmlformats.org/officeDocument/2006/relationships/image" Id="rId23" Target="media/rId23.png"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18 - Passband and Baseband Equivalents</dc:title>
  <dc:creator/>
  <cp:keywords/>
  <dcterms:created xsi:type="dcterms:W3CDTF">2026-03-16T23:58:44Z</dcterms:created>
  <dcterms:modified xsi:type="dcterms:W3CDTF">2026-03-16T23:58:44Z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