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21.png" ContentType="image/png"/>
  <Override PartName="/word/media/rId27.png" ContentType="image/png"/>
  <Override PartName="/word/media/rId32.png" ContentType="image/png"/>
  <Override PartName="/word/media/rId43.png" ContentType="image/png"/>
  <Override PartName="/word/media/rId54.png" ContentType="image/png"/>
  <Override PartName="/word/media/rId5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10</w:t>
      </w:r>
      <w:r>
        <w:t xml:space="preserve"> </w:t>
      </w:r>
      <w:r>
        <w:t xml:space="preserve">-</w:t>
      </w:r>
      <w:r>
        <w:t xml:space="preserve"> </w:t>
      </w:r>
      <w:r>
        <w:t xml:space="preserve">AM</w:t>
      </w:r>
      <w:r>
        <w:t xml:space="preserve"> </w:t>
      </w:r>
      <w:r>
        <w:t xml:space="preserve">Circuits</w:t>
      </w:r>
      <w:r>
        <w:t xml:space="preserve"> </w:t>
      </w:r>
      <w:r>
        <w:t xml:space="preserve">and</w:t>
      </w:r>
      <w:r>
        <w:t xml:space="preserve"> </w:t>
      </w:r>
      <w:r>
        <w:t xml:space="preserve">Homodyne</w:t>
      </w:r>
      <w:r>
        <w:t xml:space="preserve"> </w:t>
      </w:r>
      <w:r>
        <w:t xml:space="preserve">Radios</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bookmarkStart w:id="20" w:name="summary"/>
    <w:p>
      <w:pPr>
        <w:pStyle w:val="Heading2"/>
      </w:pPr>
      <w:r>
        <w:t xml:space="preserve">Summary</w:t>
      </w:r>
    </w:p>
    <w:p>
      <w:pPr>
        <w:pStyle w:val="FirstParagraph"/>
      </w:pPr>
      <w:r>
        <w:t xml:space="preserve">In this lecture, we will call out a number of assumptions that we made in our</w:t>
      </w:r>
      <w:r>
        <w:t xml:space="preserve"> </w:t>
      </w:r>
      <w:r>
        <w:t xml:space="preserve">“</w:t>
      </w:r>
      <w:r>
        <w:t xml:space="preserve">idealized</w:t>
      </w:r>
      <w:r>
        <w:t xml:space="preserve">”</w:t>
      </w:r>
      <w:r>
        <w:t xml:space="preserve"> </w:t>
      </w:r>
      <w:r>
        <w:t xml:space="preserve">treatment of various AM modulation and demodulation techniques, and explore how closely practical circuit implementations can approach the ideal.</w:t>
      </w:r>
    </w:p>
    <w:bookmarkEnd w:id="20"/>
    <w:bookmarkStart w:id="25" w:name="motivation-in-course-context"/>
    <w:p>
      <w:pPr>
        <w:pStyle w:val="Heading2"/>
      </w:pPr>
      <w:r>
        <w:t xml:space="preserve">Motivation in Course Context</w:t>
      </w:r>
    </w:p>
    <w:p>
      <w:pPr>
        <w:pStyle w:val="FirstParagraph"/>
      </w:pPr>
      <w:r>
        <w:t xml:space="preserve">In various AM modulations and demodulations, we incorporated multiplication by a sinusoidal carrier signal to affect frequecny translation. The figure below illustrates how we translate this signals and systems concept into practical circuits, specifically with two key modules: an</w:t>
      </w:r>
      <w:r>
        <w:t xml:space="preserve"> </w:t>
      </w:r>
      <w:r>
        <w:rPr>
          <w:iCs/>
          <w:i/>
        </w:rPr>
        <w:t xml:space="preserve">oscillator</w:t>
      </w:r>
      <w:r>
        <w:t xml:space="preserve"> </w:t>
      </w:r>
      <w:r>
        <w:t xml:space="preserve">and a</w:t>
      </w:r>
      <w:r>
        <w:t xml:space="preserve"> </w:t>
      </w:r>
      <w:r>
        <w:rPr>
          <w:iCs/>
          <w:i/>
        </w:rPr>
        <w:t xml:space="preserve">mixer</w:t>
      </w:r>
      <w:r>
        <w:t xml:space="preserve">.</w:t>
      </w:r>
    </w:p>
    <w:tbl>
      <w:tblPr>
        <w:tblStyle w:val="Table"/>
        <w:tblW w:type="pct" w:w="5000"/>
        <w:tblLook w:firstRow="0" w:lastRow="0" w:firstColumn="0" w:lastColumn="0" w:noHBand="0" w:noVBand="0" w:val="0000"/>
        <w:jc w:val="start"/>
      </w:tblPr>
      <w:tblGrid>
        <w:gridCol w:w="7920"/>
      </w:tblGrid>
      <w:tr>
        <w:tc>
          <w:tcPr/>
          <w:bookmarkStart w:id="24" w:name="fig-fig1"/>
          <w:p>
            <w:pPr>
              <w:jc w:val="center"/>
            </w:pPr>
            <w:r>
              <w:drawing>
                <wp:inline>
                  <wp:extent cx="5943600" cy="3343275"/>
                  <wp:effectExtent b="0" l="0" r="0" t="0"/>
                  <wp:docPr descr="" title="" id="22" name="Picture"/>
                  <a:graphic>
                    <a:graphicData uri="http://schemas.openxmlformats.org/drawingml/2006/picture">
                      <pic:pic>
                        <pic:nvPicPr>
                          <pic:cNvPr descr="images/Lec10-01.png" id="23" name="Picture"/>
                          <pic:cNvPicPr>
                            <a:picLocks noChangeArrowheads="1" noChangeAspect="1"/>
                          </pic:cNvPicPr>
                        </pic:nvPicPr>
                        <pic:blipFill>
                          <a:blip r:embed="rId21"/>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TBD</w:t>
            </w:r>
          </w:p>
          <w:bookmarkEnd w:id="24"/>
        </w:tc>
      </w:tr>
    </w:tbl>
    <w:p>
      <w:pPr>
        <w:pStyle w:val="BodyText"/>
      </w:pPr>
      <w:r>
        <w:t xml:space="preserve">You will take your first crack at working with oscillators and mixers in your next lab, and we will continue to address various impairments and design tradeoffs that arise over the course of the next few labs.</w:t>
      </w:r>
    </w:p>
    <w:bookmarkEnd w:id="25"/>
    <w:bookmarkStart w:id="26" w:name="outline"/>
    <w:p>
      <w:pPr>
        <w:pStyle w:val="Heading2"/>
      </w:pPr>
      <w:r>
        <w:t xml:space="preserve">Outline</w:t>
      </w:r>
    </w:p>
    <w:p>
      <w:pPr>
        <w:numPr>
          <w:ilvl w:val="0"/>
          <w:numId w:val="1001"/>
        </w:numPr>
      </w:pPr>
      <w:r>
        <w:t xml:space="preserve">Oscillators</w:t>
      </w:r>
    </w:p>
    <w:p>
      <w:pPr>
        <w:numPr>
          <w:ilvl w:val="0"/>
          <w:numId w:val="1001"/>
        </w:numPr>
      </w:pPr>
      <w:r>
        <w:t xml:space="preserve">Mixers</w:t>
      </w:r>
    </w:p>
    <w:bookmarkEnd w:id="26"/>
    <w:bookmarkStart w:id="42" w:name="oscillators"/>
    <w:p>
      <w:pPr>
        <w:pStyle w:val="Heading2"/>
      </w:pPr>
      <w:r>
        <w:t xml:space="preserve">Oscillators</w:t>
      </w:r>
    </w:p>
    <w:p>
      <w:pPr>
        <w:pStyle w:val="FirstParagraph"/>
      </w:pPr>
      <w:r>
        <w:t xml:space="preserve">For our purposes, an oscillator will be any circuit module that can generate a relatively steady, sinusoidal signal of a given frequency.</w:t>
      </w:r>
    </w:p>
    <w:bookmarkStart w:id="31" w:name="linear-feedback-oscillators"/>
    <w:p>
      <w:pPr>
        <w:pStyle w:val="Heading3"/>
      </w:pPr>
      <w:r>
        <w:t xml:space="preserve">Linear Feedback Oscillators</w:t>
      </w:r>
    </w:p>
    <w:p>
      <w:pPr>
        <w:pStyle w:val="FirstParagraph"/>
      </w:pPr>
      <w:r>
        <w:t xml:space="preserve">There are many circuit implementations of oscillators; however, at the signals systems level, we can model an oscillator as an amplifier connected in a positive feedback loop as shown in the figure below.</w:t>
      </w:r>
    </w:p>
    <w:tbl>
      <w:tblPr>
        <w:tblStyle w:val="Table"/>
        <w:tblW w:type="pct" w:w="5000"/>
        <w:tblLook w:firstRow="0" w:lastRow="0" w:firstColumn="0" w:lastColumn="0" w:noHBand="0" w:noVBand="0" w:val="0000"/>
        <w:jc w:val="start"/>
      </w:tblPr>
      <w:tblGrid>
        <w:gridCol w:w="7920"/>
      </w:tblGrid>
      <w:tr>
        <w:tc>
          <w:tcPr/>
          <w:bookmarkStart w:id="30" w:name="fig-fig2"/>
          <w:p>
            <w:pPr>
              <w:jc w:val="center"/>
            </w:pPr>
            <w:r>
              <w:drawing>
                <wp:inline>
                  <wp:extent cx="5943600" cy="3343275"/>
                  <wp:effectExtent b="0" l="0" r="0" t="0"/>
                  <wp:docPr descr="" title="" id="28" name="Picture"/>
                  <a:graphic>
                    <a:graphicData uri="http://schemas.openxmlformats.org/drawingml/2006/picture">
                      <pic:pic>
                        <pic:nvPicPr>
                          <pic:cNvPr descr="images/Lec10-02.png" id="29" name="Picture"/>
                          <pic:cNvPicPr>
                            <a:picLocks noChangeArrowheads="1" noChangeAspect="1"/>
                          </pic:cNvPicPr>
                        </pic:nvPicPr>
                        <pic:blipFill>
                          <a:blip r:embed="rId27"/>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TBD</w:t>
            </w:r>
          </w:p>
          <w:bookmarkEnd w:id="30"/>
        </w:tc>
      </w:tr>
    </w:tbl>
    <w:p>
      <w:pPr>
        <w:pStyle w:val="BodyText"/>
      </w:pPr>
      <w:r>
        <w:t xml:space="preserve">For radio applications, the feedback filter is often modeled as a</w:t>
      </w:r>
      <w:r>
        <w:t xml:space="preserve"> </w:t>
      </w:r>
      <w:r>
        <w:rPr>
          <w:iCs/>
          <w:i/>
        </w:rPr>
        <w:t xml:space="preserve">tuned circuit</w:t>
      </w:r>
      <w:r>
        <w:t xml:space="preserve"> </w:t>
      </w:r>
      <w:r>
        <w:t xml:space="preserve">or</w:t>
      </w:r>
      <w:r>
        <w:t xml:space="preserve"> </w:t>
      </w:r>
      <w:r>
        <w:rPr>
          <w:iCs/>
          <w:i/>
        </w:rPr>
        <w:t xml:space="preserve">tank circuit</w:t>
      </w:r>
      <w:r>
        <w:t xml:space="preserve"> </w:t>
      </w:r>
      <w:r>
        <w:t xml:space="preserve">consisting of an inductors and capacitors connected together to be resonsant at the desired frequency</w:t>
      </w:r>
      <w:r>
        <w:t xml:space="preserve"> </w:t>
      </w:r>
      <m:oMath>
        <m:sSub>
          <m:e>
            <m:r>
              <m:t>f</m:t>
            </m:r>
          </m:e>
          <m:sub>
            <m:r>
              <m:t>c</m:t>
            </m:r>
          </m:sub>
        </m:sSub>
      </m:oMath>
      <w:r>
        <w:t xml:space="preserve">. Beyond discrete inductor and capactitor circuits, tuned circuit can be implemented using sevreal other technologies, including piezoelectric crystal such as quartz, dielectric resonators, and surface acoustic wave (SAW) devices. Although there are resistive losses in the tuned circuit itself, the amplifier configured in the feedback loop compensates for the losses and provides the power for the output.</w:t>
      </w:r>
    </w:p>
    <w:p>
      <w:pPr>
        <w:pStyle w:val="BodyText"/>
      </w:pPr>
      <w:r>
        <w:t xml:space="preserve">To ensure marginally stable oscillations at the desired frequency, the open-loop gain must satisfy</w:t>
      </w:r>
      <w:r>
        <w:t xml:space="preserve"> </w:t>
      </w:r>
      <m:oMath>
        <m:d>
          <m:dPr>
            <m:begChr m:val="|"/>
            <m:endChr m:val="|"/>
            <m:sepChr m:val=""/>
            <m:grow/>
          </m:dPr>
          <m:e>
            <m:r>
              <m:t>G</m:t>
            </m:r>
            <m:d>
              <m:dPr>
                <m:begChr m:val="("/>
                <m:endChr m:val=")"/>
                <m:sepChr m:val=""/>
                <m:grow/>
              </m:dPr>
              <m:e>
                <m:sSub>
                  <m:e>
                    <m:r>
                      <m:t>f</m:t>
                    </m:r>
                  </m:e>
                  <m:sub>
                    <m:r>
                      <m:t>c</m:t>
                    </m:r>
                  </m:sub>
                </m:sSub>
              </m:e>
            </m:d>
            <m:r>
              <m:t>H</m:t>
            </m:r>
            <m:d>
              <m:dPr>
                <m:begChr m:val="("/>
                <m:endChr m:val=")"/>
                <m:sepChr m:val=""/>
                <m:grow/>
              </m:dPr>
              <m:e>
                <m:sSub>
                  <m:e>
                    <m:r>
                      <m:t>f</m:t>
                    </m:r>
                  </m:e>
                  <m:sub>
                    <m:r>
                      <m:t>c</m:t>
                    </m:r>
                  </m:sub>
                </m:sSub>
              </m:e>
            </m:d>
          </m:e>
        </m:d>
        <m:r>
          <m:rPr>
            <m:sty m:val="p"/>
          </m:rPr>
          <m:t>≃</m:t>
        </m:r>
        <m:r>
          <m:t>1</m:t>
        </m:r>
      </m:oMath>
      <w:r>
        <w:t xml:space="preserve"> </w:t>
      </w:r>
      <w:r>
        <w:t xml:space="preserve">and the phase</w:t>
      </w:r>
      <w:r>
        <w:t xml:space="preserve"> </w:t>
      </w:r>
      <m:oMath>
        <m:r>
          <m:rPr>
            <m:sty m:val="p"/>
          </m:rPr>
          <m:t>∠</m:t>
        </m:r>
        <m:d>
          <m:dPr>
            <m:begChr m:val="("/>
            <m:endChr m:val=")"/>
            <m:sepChr m:val=""/>
            <m:grow/>
          </m:dPr>
          <m:e>
            <m:r>
              <m:t>G</m:t>
            </m:r>
            <m:d>
              <m:dPr>
                <m:begChr m:val="("/>
                <m:endChr m:val=")"/>
                <m:sepChr m:val=""/>
                <m:grow/>
              </m:dPr>
              <m:e>
                <m:sSub>
                  <m:e>
                    <m:r>
                      <m:t>f</m:t>
                    </m:r>
                  </m:e>
                  <m:sub>
                    <m:r>
                      <m:t>c</m:t>
                    </m:r>
                  </m:sub>
                </m:sSub>
              </m:e>
            </m:d>
            <m:r>
              <m:t>H</m:t>
            </m:r>
            <m:d>
              <m:dPr>
                <m:begChr m:val="("/>
                <m:endChr m:val=")"/>
                <m:sepChr m:val=""/>
                <m:grow/>
              </m:dPr>
              <m:e>
                <m:sSub>
                  <m:e>
                    <m:r>
                      <m:t>f</m:t>
                    </m:r>
                  </m:e>
                  <m:sub>
                    <m:r>
                      <m:t>c</m:t>
                    </m:r>
                  </m:sub>
                </m:sSub>
              </m:e>
            </m:d>
          </m:e>
        </m:d>
        <m:r>
          <m:rPr>
            <m:sty m:val="p"/>
          </m:rPr>
          <m:t>≃</m:t>
        </m:r>
        <m:r>
          <m:t>2</m:t>
        </m:r>
        <m:r>
          <m:t>π</m:t>
        </m:r>
      </m:oMath>
      <w:r>
        <w:t xml:space="preserve">.</w:t>
      </w:r>
    </w:p>
    <w:bookmarkEnd w:id="31"/>
    <w:bookmarkStart w:id="38" w:name="voltage-controlled-oscillators-vco"/>
    <w:p>
      <w:pPr>
        <w:pStyle w:val="Heading3"/>
      </w:pPr>
      <w:r>
        <w:t xml:space="preserve">Voltage Controlled Oscillators (VCO)</w:t>
      </w:r>
    </w:p>
    <w:p>
      <w:pPr>
        <w:pStyle w:val="FirstParagraph"/>
      </w:pPr>
      <w:r>
        <w:t xml:space="preserve">To allow an oscillator output frequency to vary over some desired range by a control voltage. Such an oscillator is naturally called a</w:t>
      </w:r>
      <w:r>
        <w:t xml:space="preserve"> </w:t>
      </w:r>
      <w:r>
        <w:rPr>
          <w:iCs/>
          <w:i/>
        </w:rPr>
        <w:t xml:space="preserve">voltage controlled oscillators (VCO)</w:t>
      </w:r>
      <w:r>
        <w:t xml:space="preserve">. The most common way to implement a VCO is by adding a varactor diode to the tuned circuit or resonator in an oscillator circuit. Changing the voltage across the varactor changes its effective capacitance, which in turn affects the resonant frequency.</w:t>
      </w:r>
    </w:p>
    <w:p>
      <w:pPr>
        <w:pStyle w:val="BodyText"/>
      </w:pPr>
      <w:r>
        <w:t xml:space="preserve">At the signals and systems level, the VCO can be modeled as shown in the figure below</w:t>
      </w:r>
    </w:p>
    <w:tbl>
      <w:tblPr>
        <w:tblStyle w:val="Table"/>
        <w:tblW w:type="pct" w:w="5000"/>
        <w:tblLook w:firstRow="0" w:lastRow="0" w:firstColumn="0" w:lastColumn="0" w:noHBand="0" w:noVBand="0" w:val="0000"/>
        <w:jc w:val="start"/>
      </w:tblPr>
      <w:tblGrid>
        <w:gridCol w:w="7920"/>
      </w:tblGrid>
      <w:tr>
        <w:tc>
          <w:tcPr/>
          <w:bookmarkStart w:id="35" w:name="fig-fig3"/>
          <w:p>
            <w:pPr>
              <w:jc w:val="center"/>
            </w:pPr>
            <w:r>
              <w:drawing>
                <wp:inline>
                  <wp:extent cx="5943600" cy="3343275"/>
                  <wp:effectExtent b="0" l="0" r="0" t="0"/>
                  <wp:docPr descr="" title="" id="33" name="Picture"/>
                  <a:graphic>
                    <a:graphicData uri="http://schemas.openxmlformats.org/drawingml/2006/picture">
                      <pic:pic>
                        <pic:nvPicPr>
                          <pic:cNvPr descr="images/Lec10-03.png" id="34" name="Picture"/>
                          <pic:cNvPicPr>
                            <a:picLocks noChangeArrowheads="1" noChangeAspect="1"/>
                          </pic:cNvPicPr>
                        </pic:nvPicPr>
                        <pic:blipFill>
                          <a:blip r:embed="rId32"/>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TBD</w:t>
            </w:r>
          </w:p>
          <w:bookmarkEnd w:id="35"/>
        </w:tc>
      </w:tr>
    </w:tbl>
    <w:p>
      <w:pPr>
        <w:pStyle w:val="BodyText"/>
      </w:pPr>
      <w:r>
        <w:t xml:space="preserve">where</w:t>
      </w:r>
      <w:r>
        <w:t xml:space="preserve"> </w:t>
      </w:r>
      <m:oMath>
        <m:sSub>
          <m:e>
            <m:r>
              <m:t>f</m:t>
            </m:r>
          </m:e>
          <m:sub>
            <m:r>
              <m:t>q</m:t>
            </m:r>
          </m:sub>
        </m:sSub>
      </m:oMath>
      <w:r>
        <w:t xml:space="preserve"> </w:t>
      </w:r>
      <w:r>
        <w:t xml:space="preserve">is called the</w:t>
      </w:r>
      <w:r>
        <w:t xml:space="preserve"> </w:t>
      </w:r>
      <w:r>
        <w:rPr>
          <w:iCs/>
          <w:i/>
        </w:rPr>
        <w:t xml:space="preserve">quiescent frequency</w:t>
      </w:r>
      <w:r>
        <w:t xml:space="preserve"> </w:t>
      </w:r>
      <w:r>
        <w:t xml:space="preserve">of the VCO, and the output phase of the carrier signal is related to the input voltage</w:t>
      </w:r>
      <w:r>
        <w:t xml:space="preserve"> </w:t>
      </w:r>
      <m:oMath>
        <m:sSub>
          <m:e>
            <m:r>
              <m:t>v</m:t>
            </m:r>
          </m:e>
          <m:sub>
            <m:r>
              <m:rPr>
                <m:sty m:val="p"/>
              </m:rPr>
              <m:t>i</m:t>
            </m:r>
            <m:r>
              <m:rPr>
                <m:sty m:val="p"/>
              </m:rPr>
              <m:t>n</m:t>
            </m:r>
          </m:sub>
        </m:sSub>
        <m:d>
          <m:dPr>
            <m:begChr m:val="("/>
            <m:endChr m:val=")"/>
            <m:sepChr m:val=""/>
            <m:grow/>
          </m:dPr>
          <m:e>
            <m:r>
              <m:t>t</m:t>
            </m:r>
          </m:e>
        </m:d>
      </m:oMath>
      <w:r>
        <w:t xml:space="preserve"> </w:t>
      </w:r>
      <w:r>
        <w:t xml:space="preserve">as</w:t>
      </w:r>
    </w:p>
    <w:p>
      <w:pPr>
        <w:pStyle w:val="BodyText"/>
      </w:pPr>
      <m:oMathPara>
        <m:oMathParaPr>
          <m:jc m:val="center"/>
        </m:oMathParaPr>
        <m:oMath>
          <m:r>
            <m:t>ϑ</m:t>
          </m:r>
          <m:d>
            <m:dPr>
              <m:begChr m:val="("/>
              <m:endChr m:val=")"/>
              <m:sepChr m:val=""/>
              <m:grow/>
            </m:dPr>
            <m:e>
              <m:r>
                <m:t>t</m:t>
              </m:r>
            </m:e>
          </m:d>
          <m:r>
            <m:rPr>
              <m:sty m:val="p"/>
            </m:rPr>
            <m:t>=</m:t>
          </m:r>
          <m:r>
            <m:t>k</m:t>
          </m:r>
          <m:nary>
            <m:naryPr>
              <m:chr m:val="∫"/>
              <m:limLoc m:val="subSup"/>
              <m:subHide m:val="0"/>
              <m:supHide m:val="0"/>
            </m:naryPr>
            <m:sub>
              <m:r>
                <m:rPr>
                  <m:sty m:val="p"/>
                </m:rPr>
                <m:t>−</m:t>
              </m:r>
              <m:r>
                <m:rPr>
                  <m:sty m:val="p"/>
                </m:rPr>
                <m:t>∞</m:t>
              </m:r>
            </m:sub>
            <m:sup>
              <m:r>
                <m:t>t</m:t>
              </m:r>
            </m:sup>
            <m:e>
              <m:sSub>
                <m:e>
                  <m:r>
                    <m:t>v</m:t>
                  </m:r>
                </m:e>
                <m:sub>
                  <m:r>
                    <m:rPr>
                      <m:sty m:val="p"/>
                    </m:rPr>
                    <m:t>i</m:t>
                  </m:r>
                  <m:r>
                    <m:rPr>
                      <m:sty m:val="p"/>
                    </m:rPr>
                    <m:t>n</m:t>
                  </m:r>
                </m:sub>
              </m:sSub>
            </m:e>
          </m:nary>
          <m:d>
            <m:dPr>
              <m:begChr m:val="("/>
              <m:endChr m:val=")"/>
              <m:sepChr m:val=""/>
              <m:grow/>
            </m:dPr>
            <m:e>
              <m:r>
                <m:t>τ</m:t>
              </m:r>
            </m:e>
          </m:d>
          <m:r>
            <m:t>d</m:t>
          </m:r>
          <m:r>
            <m:t>τ</m:t>
          </m:r>
        </m:oMath>
      </m:oMathPara>
    </w:p>
    <w:p>
      <w:pPr>
        <w:pStyle w:val="FirstParagraph"/>
      </w:pPr>
      <w:r>
        <w:t xml:space="preserve">and</w:t>
      </w:r>
      <w:r>
        <w:t xml:space="preserve"> </w:t>
      </w:r>
      <m:oMath>
        <m:r>
          <m:t>k</m:t>
        </m:r>
      </m:oMath>
      <w:r>
        <w:t xml:space="preserve"> </w:t>
      </w:r>
      <w:r>
        <w:t xml:space="preserve">is the gain of the VCO.</w:t>
      </w:r>
    </w:p>
    <w:bookmarkStart w:id="36" w:name="dc-input"/>
    <w:p>
      <w:pPr>
        <w:pStyle w:val="Heading4"/>
      </w:pPr>
      <w:r>
        <w:t xml:space="preserve">DC Input</w:t>
      </w:r>
    </w:p>
    <w:p>
      <w:pPr>
        <w:pStyle w:val="FirstParagraph"/>
      </w:pPr>
      <w:r>
        <w:t xml:space="preserve">If we apply a constant (DC) voltage</w:t>
      </w:r>
      <w:r>
        <w:t xml:space="preserve"> </w:t>
      </w:r>
      <m:oMath>
        <m:sSub>
          <m:e>
            <m:r>
              <m:t>v</m:t>
            </m:r>
          </m:e>
          <m:sub>
            <m:r>
              <m:rPr>
                <m:sty m:val="p"/>
              </m:rPr>
              <m:t>i</m:t>
            </m:r>
            <m:r>
              <m:rPr>
                <m:sty m:val="p"/>
              </m:rPr>
              <m:t>n</m:t>
            </m:r>
          </m:sub>
        </m:sSub>
        <m:d>
          <m:dPr>
            <m:begChr m:val="("/>
            <m:endChr m:val=")"/>
            <m:sepChr m:val=""/>
            <m:grow/>
          </m:dPr>
          <m:e>
            <m:r>
              <m:t>t</m:t>
            </m:r>
          </m:e>
        </m:d>
        <m:r>
          <m:rPr>
            <m:sty m:val="p"/>
          </m:rPr>
          <m:t>=</m:t>
        </m:r>
        <m:sSub>
          <m:e>
            <m:r>
              <m:t>V</m:t>
            </m:r>
          </m:e>
          <m:sub>
            <m:r>
              <m:t>0</m:t>
            </m:r>
          </m:sub>
        </m:sSub>
      </m:oMath>
      <w:r>
        <w:t xml:space="preserve"> </w:t>
      </w:r>
      <w:r>
        <w:t xml:space="preserve">at the input to the VCO, then</w:t>
      </w:r>
      <w:r>
        <w:t xml:space="preserve"> </w:t>
      </w:r>
      <m:oMath>
        <m:r>
          <m:t>ϑ</m:t>
        </m:r>
        <m:d>
          <m:dPr>
            <m:begChr m:val="("/>
            <m:endChr m:val=")"/>
            <m:sepChr m:val=""/>
            <m:grow/>
          </m:dPr>
          <m:e>
            <m:r>
              <m:t>t</m:t>
            </m:r>
          </m:e>
        </m:d>
        <m:r>
          <m:rPr>
            <m:sty m:val="p"/>
          </m:rPr>
          <m:t>=</m:t>
        </m:r>
        <m:r>
          <m:t>k</m:t>
        </m:r>
        <m:sSub>
          <m:e>
            <m:r>
              <m:t>V</m:t>
            </m:r>
          </m:e>
          <m:sub>
            <m:r>
              <m:t>0</m:t>
            </m:r>
          </m:sub>
        </m:sSub>
        <m:r>
          <m:t>t</m:t>
        </m:r>
      </m:oMath>
      <w:r>
        <w:t xml:space="preserve">. Generating a desired output frequency</w:t>
      </w:r>
      <w:r>
        <w:t xml:space="preserve"> </w:t>
      </w:r>
      <m:oMath>
        <m:sSub>
          <m:e>
            <m:r>
              <m:t>f</m:t>
            </m:r>
          </m:e>
          <m:sub>
            <m:r>
              <m:t>c</m:t>
            </m:r>
          </m:sub>
        </m:sSub>
      </m:oMath>
      <w:r>
        <w:t xml:space="preserve"> </w:t>
      </w:r>
      <w:r>
        <w:t xml:space="preserve">thus requires</w:t>
      </w:r>
    </w:p>
    <w:p>
      <w:pPr>
        <w:pStyle w:val="BodyText"/>
      </w:pPr>
      <m:oMathPara>
        <m:oMathParaPr>
          <m:jc m:val="center"/>
        </m:oMathParaPr>
        <m:oMath>
          <m:sSub>
            <m:e>
              <m:r>
                <m:t>f</m:t>
              </m:r>
            </m:e>
            <m:sub>
              <m:r>
                <m:t>c</m:t>
              </m:r>
            </m:sub>
          </m:sSub>
          <m:r>
            <m:rPr>
              <m:sty m:val="p"/>
            </m:rPr>
            <m:t>=</m:t>
          </m:r>
          <m:sSub>
            <m:e>
              <m:r>
                <m:t>f</m:t>
              </m:r>
            </m:e>
            <m:sub>
              <m:r>
                <m:t>q</m:t>
              </m:r>
            </m:sub>
          </m:sSub>
          <m:r>
            <m:rPr>
              <m:sty m:val="p"/>
            </m:rPr>
            <m:t>+</m:t>
          </m:r>
          <m:f>
            <m:fPr>
              <m:type m:val="bar"/>
            </m:fPr>
            <m:num>
              <m:r>
                <m:t>k</m:t>
              </m:r>
              <m:sSub>
                <m:e>
                  <m:r>
                    <m:t>V</m:t>
                  </m:r>
                </m:e>
                <m:sub>
                  <m:r>
                    <m:t>0</m:t>
                  </m:r>
                </m:sub>
              </m:sSub>
            </m:num>
            <m:den>
              <m:r>
                <m:t>2</m:t>
              </m:r>
              <m:r>
                <m:t>π</m:t>
              </m:r>
            </m:den>
          </m:f>
        </m:oMath>
      </m:oMathPara>
    </w:p>
    <w:p>
      <w:pPr>
        <w:pStyle w:val="FirstParagraph"/>
      </w:pPr>
      <w:r>
        <w:t xml:space="preserve">or</w:t>
      </w:r>
    </w:p>
    <w:p>
      <w:pPr>
        <w:pStyle w:val="BodyText"/>
      </w:pPr>
      <m:oMathPara>
        <m:oMathParaPr>
          <m:jc m:val="center"/>
        </m:oMathParaPr>
        <m:oMath>
          <m:sSub>
            <m:e>
              <m:r>
                <m:t>V</m:t>
              </m:r>
            </m:e>
            <m:sub>
              <m:r>
                <m:t>0</m:t>
              </m:r>
            </m:sub>
          </m:sSub>
          <m:r>
            <m:rPr>
              <m:sty m:val="p"/>
            </m:rPr>
            <m:t>=</m:t>
          </m:r>
          <m:r>
            <m:t>2</m:t>
          </m:r>
          <m:r>
            <m:t>π</m:t>
          </m:r>
          <m:d>
            <m:dPr>
              <m:begChr m:val="("/>
              <m:endChr m:val=")"/>
              <m:sepChr m:val=""/>
              <m:grow/>
            </m:dPr>
            <m:e>
              <m:f>
                <m:fPr>
                  <m:type m:val="bar"/>
                </m:fPr>
                <m:num>
                  <m:sSub>
                    <m:e>
                      <m:r>
                        <m:t>f</m:t>
                      </m:r>
                    </m:e>
                    <m:sub>
                      <m:r>
                        <m:t>c</m:t>
                      </m:r>
                    </m:sub>
                  </m:sSub>
                  <m:r>
                    <m:rPr>
                      <m:sty m:val="p"/>
                    </m:rPr>
                    <m:t>−</m:t>
                  </m:r>
                  <m:sSub>
                    <m:e>
                      <m:r>
                        <m:t>f</m:t>
                      </m:r>
                    </m:e>
                    <m:sub>
                      <m:r>
                        <m:t>q</m:t>
                      </m:r>
                    </m:sub>
                  </m:sSub>
                </m:num>
                <m:den>
                  <m:r>
                    <m:t>k</m:t>
                  </m:r>
                </m:den>
              </m:f>
            </m:e>
          </m:d>
        </m:oMath>
      </m:oMathPara>
    </w:p>
    <w:p>
      <w:pPr>
        <w:pStyle w:val="FirstParagraph"/>
      </w:pPr>
      <w:r>
        <w:t xml:space="preserve">Any given VCO will have specifications for the allowable range of input voltages and their corresponding output frequences relative to the quiescent frequency.</w:t>
      </w:r>
    </w:p>
    <w:bookmarkEnd w:id="36"/>
    <w:bookmarkStart w:id="37" w:name="general-input"/>
    <w:p>
      <w:pPr>
        <w:pStyle w:val="Heading4"/>
      </w:pPr>
      <w:r>
        <w:t xml:space="preserve">General Input</w:t>
      </w:r>
    </w:p>
    <w:p>
      <w:pPr>
        <w:pStyle w:val="FirstParagraph"/>
      </w:pPr>
      <w:r>
        <w:t xml:space="preserve">More generally, if</w:t>
      </w:r>
      <w:r>
        <w:t xml:space="preserve"> </w:t>
      </w:r>
      <m:oMath>
        <m:sSub>
          <m:e>
            <m:r>
              <m:t>v</m:t>
            </m:r>
          </m:e>
          <m:sub>
            <m:r>
              <m:rPr>
                <m:sty m:val="p"/>
              </m:rPr>
              <m:t>i</m:t>
            </m:r>
            <m:r>
              <m:rPr>
                <m:sty m:val="p"/>
              </m:rPr>
              <m:t>n</m:t>
            </m:r>
          </m:sub>
        </m:sSub>
        <m:d>
          <m:dPr>
            <m:begChr m:val="("/>
            <m:endChr m:val=")"/>
            <m:sepChr m:val=""/>
            <m:grow/>
          </m:dPr>
          <m:e>
            <m:r>
              <m:t>t</m:t>
            </m:r>
          </m:e>
        </m:d>
      </m:oMath>
      <w:r>
        <w:t xml:space="preserve"> </w:t>
      </w:r>
      <w:r>
        <w:t xml:space="preserve">is not a constant voltage input, then the output frequency of the oscillator will not be constant. The</w:t>
      </w:r>
      <w:r>
        <w:t xml:space="preserve"> </w:t>
      </w:r>
      <w:r>
        <w:rPr>
          <w:iCs/>
          <w:i/>
        </w:rPr>
        <w:t xml:space="preserve">instantaneous frequency</w:t>
      </w:r>
      <w:r>
        <w:t xml:space="preserve"> </w:t>
      </w:r>
      <w:r>
        <w:t xml:space="preserve">of the output sinusoid is defined as the normalized derivative of the argument to the sinusoid, i.e.</w:t>
      </w:r>
    </w:p>
    <w:p>
      <w:pPr>
        <w:pStyle w:val="BodyText"/>
      </w:pPr>
    </w:p>
    <w:p>
      <w:pPr>
        <w:pStyle w:val="BodyText"/>
      </w:pPr>
      <w:r>
        <w:t xml:space="preserve">As an aside, this relationship is the basis of another modulation technique called</w:t>
      </w:r>
      <w:r>
        <w:t xml:space="preserve"> </w:t>
      </w:r>
      <w:r>
        <w:rPr>
          <w:iCs/>
          <w:i/>
        </w:rPr>
        <w:t xml:space="preserve">frequency modulation (FM)</w:t>
      </w:r>
      <w:r>
        <w:t xml:space="preserve">. However, if we want to generate a sinusoidal signal for use in amplitude modulation, then we want the output frequency to be as stable as possible. As a result, we often utilize a regulate voltage input and bypass capacitors at both the power and</w:t>
      </w:r>
      <w:r>
        <w:t xml:space="preserve"> </w:t>
      </w:r>
      <m:oMath>
        <m:sSub>
          <m:e>
            <m:r>
              <m:t>v</m:t>
            </m:r>
          </m:e>
          <m:sub>
            <m:r>
              <m:rPr>
                <m:sty m:val="p"/>
              </m:rPr>
              <m:t>i</m:t>
            </m:r>
            <m:r>
              <m:rPr>
                <m:sty m:val="p"/>
              </m:rPr>
              <m:t>n</m:t>
            </m:r>
          </m:sub>
        </m:sSub>
        <m:d>
          <m:dPr>
            <m:begChr m:val="("/>
            <m:endChr m:val=")"/>
            <m:sepChr m:val=""/>
            <m:grow/>
          </m:dPr>
          <m:e>
            <m:r>
              <m:t>t</m:t>
            </m:r>
          </m:e>
        </m:d>
      </m:oMath>
      <w:r>
        <w:t xml:space="preserve"> </w:t>
      </w:r>
      <w:r>
        <w:t xml:space="preserve">inputs on a VCO.</w:t>
      </w:r>
    </w:p>
    <w:bookmarkEnd w:id="37"/>
    <w:bookmarkEnd w:id="38"/>
    <w:bookmarkStart w:id="41" w:name="additional-information"/>
    <w:p>
      <w:pPr>
        <w:pStyle w:val="Heading3"/>
      </w:pPr>
      <w:r>
        <w:t xml:space="preserve">Additional Information</w:t>
      </w:r>
    </w:p>
    <w:p>
      <w:pPr>
        <w:pStyle w:val="FirstParagraph"/>
      </w:pPr>
      <w:r>
        <w:t xml:space="preserve">For many more details about oscillator circuits, please see:</w:t>
      </w:r>
    </w:p>
    <w:p>
      <w:pPr>
        <w:numPr>
          <w:ilvl w:val="0"/>
          <w:numId w:val="1002"/>
        </w:numPr>
        <w:pStyle w:val="Compact"/>
      </w:pPr>
      <w:hyperlink r:id="rId39">
        <w:r>
          <w:rPr>
            <w:rStyle w:val="Hyperlink"/>
          </w:rPr>
          <w:t xml:space="preserve">https://en.wikipedia.org/wiki/Electronic_oscillator</w:t>
        </w:r>
      </w:hyperlink>
    </w:p>
    <w:p>
      <w:pPr>
        <w:numPr>
          <w:ilvl w:val="0"/>
          <w:numId w:val="1002"/>
        </w:numPr>
        <w:pStyle w:val="Compact"/>
      </w:pPr>
      <w:hyperlink r:id="rId40">
        <w:r>
          <w:rPr>
            <w:rStyle w:val="Hyperlink"/>
          </w:rPr>
          <w:t xml:space="preserve">https://www.minicircuits.com/appdoc/AN95-007.html</w:t>
        </w:r>
      </w:hyperlink>
    </w:p>
    <w:bookmarkEnd w:id="41"/>
    <w:bookmarkEnd w:id="42"/>
    <w:bookmarkStart w:id="53" w:name="mixers"/>
    <w:p>
      <w:pPr>
        <w:pStyle w:val="Heading2"/>
      </w:pPr>
      <w:r>
        <w:t xml:space="preserve">Mixers</w:t>
      </w:r>
    </w:p>
    <w:p>
      <w:pPr>
        <w:pStyle w:val="FirstParagraph"/>
      </w:pPr>
      <w:r>
        <w:t xml:space="preserve">Mixers are circuits that approximate the mathematical operation of multiplication of two signals, but they generally require that the signals be either baseband or passband signals to work effectively. As we will see, mixers can require filtering of the inputs and outputs to ensure that unwanted harmonics and intermodulation products are adequately suppressed.</w:t>
      </w:r>
    </w:p>
    <w:p>
      <w:pPr>
        <w:pStyle w:val="BodyText"/>
      </w:pPr>
      <w:r>
        <w:t xml:space="preserve">More specifically, a mixer is a non-linear or time-varying device that accepts at its input two signals centered at two different frequencies, e.g.,</w:t>
      </w:r>
      <w:r>
        <w:t xml:space="preserve"> </w:t>
      </w:r>
      <m:oMath>
        <m:sSub>
          <m:e>
            <m:r>
              <m:t>f</m:t>
            </m:r>
          </m:e>
          <m:sub>
            <m:r>
              <m:rPr>
                <m:sty m:val="p"/>
              </m:rPr>
              <m:t>i</m:t>
            </m:r>
            <m:r>
              <m:rPr>
                <m:sty m:val="p"/>
              </m:rPr>
              <m:t>n</m:t>
            </m:r>
          </m:sub>
        </m:sSub>
      </m:oMath>
      <w:r>
        <w:t xml:space="preserve"> </w:t>
      </w:r>
      <w:r>
        <w:t xml:space="preserve">and</w:t>
      </w:r>
      <w:r>
        <w:t xml:space="preserve"> </w:t>
      </w:r>
      <m:oMath>
        <m:sSub>
          <m:e>
            <m:r>
              <m:t>f</m:t>
            </m:r>
          </m:e>
          <m:sub>
            <m:r>
              <m:rPr>
                <m:sty m:val="p"/>
              </m:rPr>
              <m:t>l</m:t>
            </m:r>
            <m:r>
              <m:rPr>
                <m:sty m:val="p"/>
              </m:rPr>
              <m:t>o</m:t>
            </m:r>
          </m:sub>
        </m:sSub>
      </m:oMath>
      <w:r>
        <w:t xml:space="preserve">, and generates at its output a mixture of signals centered at various frequencies, e.g.,</w:t>
      </w:r>
    </w:p>
    <w:p>
      <w:pPr>
        <w:numPr>
          <w:ilvl w:val="0"/>
          <w:numId w:val="1003"/>
        </w:numPr>
      </w:pPr>
      <w:r>
        <w:t xml:space="preserve">Desired outputs such as</w:t>
      </w:r>
      <w:r>
        <w:t xml:space="preserve"> </w:t>
      </w:r>
      <m:oMath>
        <m:sSub>
          <m:e>
            <m:r>
              <m:t>f</m:t>
            </m:r>
          </m:e>
          <m:sub>
            <m:r>
              <m:rPr>
                <m:sty m:val="p"/>
              </m:rPr>
              <m:t>i</m:t>
            </m:r>
            <m:r>
              <m:rPr>
                <m:sty m:val="p"/>
              </m:rPr>
              <m:t>n</m:t>
            </m:r>
          </m:sub>
        </m:sSub>
        <m:r>
          <m:rPr>
            <m:sty m:val="p"/>
          </m:rPr>
          <m:t>±</m:t>
        </m:r>
        <m:sSub>
          <m:e>
            <m:r>
              <m:t>f</m:t>
            </m:r>
          </m:e>
          <m:sub>
            <m:r>
              <m:rPr>
                <m:sty m:val="p"/>
              </m:rPr>
              <m:t>l</m:t>
            </m:r>
            <m:r>
              <m:rPr>
                <m:sty m:val="p"/>
              </m:rPr>
              <m:t>o</m:t>
            </m:r>
          </m:sub>
        </m:sSub>
      </m:oMath>
    </w:p>
    <w:p>
      <w:pPr>
        <w:numPr>
          <w:ilvl w:val="0"/>
          <w:numId w:val="1003"/>
        </w:numPr>
      </w:pPr>
      <w:r>
        <w:t xml:space="preserve">Undesired intermodulation products such as</w:t>
      </w:r>
      <w:r>
        <w:t xml:space="preserve"> </w:t>
      </w:r>
      <m:oMath>
        <m:r>
          <m:t>m</m:t>
        </m:r>
        <m:sSub>
          <m:e>
            <m:r>
              <m:t>f</m:t>
            </m:r>
          </m:e>
          <m:sub>
            <m:r>
              <m:rPr>
                <m:sty m:val="p"/>
              </m:rPr>
              <m:t>i</m:t>
            </m:r>
            <m:r>
              <m:rPr>
                <m:sty m:val="p"/>
              </m:rPr>
              <m:t>n</m:t>
            </m:r>
          </m:sub>
        </m:sSub>
        <m:r>
          <m:rPr>
            <m:sty m:val="p"/>
          </m:rPr>
          <m:t>±</m:t>
        </m:r>
        <m:r>
          <m:t>n</m:t>
        </m:r>
        <m:sSub>
          <m:e>
            <m:r>
              <m:t>f</m:t>
            </m:r>
          </m:e>
          <m:sub>
            <m:r>
              <m:rPr>
                <m:sty m:val="p"/>
              </m:rPr>
              <m:t>l</m:t>
            </m:r>
            <m:r>
              <m:rPr>
                <m:sty m:val="p"/>
              </m:rPr>
              <m:t>o</m:t>
            </m:r>
          </m:sub>
        </m:sSub>
      </m:oMath>
      <w:r>
        <w:t xml:space="preserve">, for</w:t>
      </w:r>
      <w:r>
        <w:t xml:space="preserve"> </w:t>
      </w:r>
      <m:oMath>
        <m:r>
          <m:t>m</m:t>
        </m:r>
        <m:r>
          <m:rPr>
            <m:sty m:val="p"/>
          </m:rPr>
          <m:t>,</m:t>
        </m:r>
        <m:r>
          <m:t>n</m:t>
        </m:r>
        <m:r>
          <m:rPr>
            <m:sty m:val="p"/>
          </m:rPr>
          <m:t>≠</m:t>
        </m:r>
        <m:r>
          <m:t>1</m:t>
        </m:r>
      </m:oMath>
    </w:p>
    <w:bookmarkStart w:id="47" w:name="simple-diode-mixer"/>
    <w:p>
      <w:pPr>
        <w:pStyle w:val="Heading3"/>
      </w:pPr>
      <w:r>
        <w:t xml:space="preserve">Simple Diode Mixer</w:t>
      </w:r>
    </w:p>
    <w:p>
      <w:pPr>
        <w:pStyle w:val="FirstParagraph"/>
      </w:pPr>
      <w:r>
        <w:t xml:space="preserve">To illustrate the general idea, consider at the signals and systems level a circuit that adds the input and LO signals and applies them to the input of a diode as shown in the figure below.</w:t>
      </w:r>
    </w:p>
    <w:tbl>
      <w:tblPr>
        <w:tblStyle w:val="Table"/>
        <w:tblW w:type="pct" w:w="5000"/>
        <w:tblLook w:firstRow="0" w:lastRow="0" w:firstColumn="0" w:lastColumn="0" w:noHBand="0" w:noVBand="0" w:val="0000"/>
        <w:jc w:val="start"/>
      </w:tblPr>
      <w:tblGrid>
        <w:gridCol w:w="7920"/>
      </w:tblGrid>
      <w:tr>
        <w:tc>
          <w:tcPr/>
          <w:bookmarkStart w:id="46" w:name="fig-fig4"/>
          <w:p>
            <w:pPr>
              <w:jc w:val="center"/>
            </w:pPr>
            <w:r>
              <w:drawing>
                <wp:inline>
                  <wp:extent cx="5943600" cy="3343275"/>
                  <wp:effectExtent b="0" l="0" r="0" t="0"/>
                  <wp:docPr descr="" title="" id="44" name="Picture"/>
                  <a:graphic>
                    <a:graphicData uri="http://schemas.openxmlformats.org/drawingml/2006/picture">
                      <pic:pic>
                        <pic:nvPicPr>
                          <pic:cNvPr descr="images/Lec10-04.png" id="45" name="Picture"/>
                          <pic:cNvPicPr>
                            <a:picLocks noChangeArrowheads="1" noChangeAspect="1"/>
                          </pic:cNvPicPr>
                        </pic:nvPicPr>
                        <pic:blipFill>
                          <a:blip r:embed="rId43"/>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TBD</w:t>
            </w:r>
          </w:p>
          <w:bookmarkEnd w:id="46"/>
        </w:tc>
      </w:tr>
    </w:tbl>
    <w:p>
      <w:pPr>
        <w:pStyle w:val="BodyText"/>
      </w:pPr>
      <w:r>
        <w:t xml:space="preserve">Recall that the current voltage relationship for the diode is given by</w:t>
      </w:r>
    </w:p>
    <w:p>
      <w:pPr>
        <w:pStyle w:val="BodyText"/>
      </w:pPr>
      <m:oMathPara>
        <m:oMathParaPr>
          <m:jc m:val="center"/>
        </m:oMathParaPr>
        <m:oMath>
          <m:sSub>
            <m:e>
              <m:r>
                <m:t>i</m:t>
              </m:r>
            </m:e>
            <m:sub>
              <m:r>
                <m:rPr>
                  <m:sty m:val="p"/>
                </m:rPr>
                <m:t>d</m:t>
              </m:r>
            </m:sub>
          </m:sSub>
          <m:d>
            <m:dPr>
              <m:begChr m:val="("/>
              <m:endChr m:val=")"/>
              <m:sepChr m:val=""/>
              <m:grow/>
            </m:dPr>
            <m:e>
              <m:r>
                <m:t>t</m:t>
              </m:r>
            </m:e>
          </m:d>
          <m:r>
            <m:rPr>
              <m:sty m:val="p"/>
            </m:rPr>
            <m:t>=</m:t>
          </m:r>
          <m:sSub>
            <m:e>
              <m:r>
                <m:t>I</m:t>
              </m:r>
            </m:e>
            <m:sub>
              <m:r>
                <m:t>S</m:t>
              </m:r>
            </m:sub>
          </m:sSub>
          <m:d>
            <m:dPr>
              <m:begChr m:val="("/>
              <m:endChr m:val=")"/>
              <m:sepChr m:val=""/>
              <m:grow/>
            </m:dPr>
            <m:e>
              <m:sSup>
                <m:e>
                  <m:r>
                    <m:t>e</m:t>
                  </m:r>
                </m:e>
                <m:sup>
                  <m:f>
                    <m:fPr>
                      <m:type m:val="bar"/>
                    </m:fPr>
                    <m:num>
                      <m:sSub>
                        <m:e>
                          <m:r>
                            <m:t>v</m:t>
                          </m:r>
                        </m:e>
                        <m:sub>
                          <m:r>
                            <m:rPr>
                              <m:sty m:val="p"/>
                            </m:rPr>
                            <m:t>d</m:t>
                          </m:r>
                        </m:sub>
                      </m:sSub>
                      <m:d>
                        <m:dPr>
                          <m:begChr m:val="("/>
                          <m:endChr m:val=")"/>
                          <m:sepChr m:val=""/>
                          <m:grow/>
                        </m:dPr>
                        <m:e>
                          <m:r>
                            <m:t>t</m:t>
                          </m:r>
                        </m:e>
                      </m:d>
                    </m:num>
                    <m:den>
                      <m:r>
                        <m:t>n</m:t>
                      </m:r>
                      <m:sSub>
                        <m:e>
                          <m:r>
                            <m:t>V</m:t>
                          </m:r>
                        </m:e>
                        <m:sub>
                          <m:r>
                            <m:t>T</m:t>
                          </m:r>
                        </m:sub>
                      </m:sSub>
                    </m:den>
                  </m:f>
                </m:sup>
              </m:sSup>
              <m:r>
                <m:rPr>
                  <m:sty m:val="p"/>
                </m:rPr>
                <m:t>−</m:t>
              </m:r>
              <m:r>
                <m:t>1</m:t>
              </m:r>
            </m:e>
          </m:d>
        </m:oMath>
      </m:oMathPara>
    </w:p>
    <w:p>
      <w:pPr>
        <w:pStyle w:val="FirstParagraph"/>
      </w:pPr>
      <w:r>
        <w:t xml:space="preserve">where</w:t>
      </w:r>
      <w:r>
        <w:t xml:space="preserve"> </w:t>
      </w:r>
      <m:oMath>
        <m:sSub>
          <m:e>
            <m:r>
              <m:t>I</m:t>
            </m:r>
          </m:e>
          <m:sub>
            <m:r>
              <m:t>s</m:t>
            </m:r>
          </m:sub>
        </m:sSub>
      </m:oMath>
      <w:r>
        <w:t xml:space="preserve"> </w:t>
      </w:r>
      <w:r>
        <w:t xml:space="preserve">(reverse bias saturation current),</w:t>
      </w:r>
      <w:r>
        <w:t xml:space="preserve"> </w:t>
      </w:r>
      <m:oMath>
        <m:sSub>
          <m:e>
            <m:r>
              <m:t>V</m:t>
            </m:r>
          </m:e>
          <m:sub>
            <m:r>
              <m:t>T</m:t>
            </m:r>
          </m:sub>
        </m:sSub>
      </m:oMath>
      <w:r>
        <w:t xml:space="preserve"> </w:t>
      </w:r>
      <w:r>
        <w:t xml:space="preserve">(thermal voltage), and</w:t>
      </w:r>
      <w:r>
        <w:t xml:space="preserve"> </w:t>
      </w:r>
      <m:oMath>
        <m:r>
          <m:t>n</m:t>
        </m:r>
      </m:oMath>
      <w:r>
        <w:t xml:space="preserve"> </w:t>
      </w:r>
      <w:r>
        <w:t xml:space="preserve">(quality factor) are parameters of the specific device. The output voltage will be proportional to the current through the diode.</w:t>
      </w:r>
    </w:p>
    <w:p>
      <w:pPr>
        <w:pStyle w:val="BodyText"/>
      </w:pPr>
      <w:r>
        <w:t xml:space="preserve">For small arguments</w:t>
      </w:r>
      <w:r>
        <w:t xml:space="preserve"> </w:t>
      </w:r>
      <m:oMath>
        <m:r>
          <m:t>x</m:t>
        </m:r>
      </m:oMath>
      <w:r>
        <w:t xml:space="preserve">, the non-linear relation</w:t>
      </w:r>
      <w:r>
        <w:t xml:space="preserve"> </w:t>
      </w:r>
      <m:oMath>
        <m:sSup>
          <m:e>
            <m:r>
              <m:t>e</m:t>
            </m:r>
          </m:e>
          <m:sup>
            <m:r>
              <m:t>x</m:t>
            </m:r>
          </m:sup>
        </m:sSup>
        <m:r>
          <m:rPr>
            <m:sty m:val="p"/>
          </m:rPr>
          <m:t>−</m:t>
        </m:r>
        <m:r>
          <m:t>1</m:t>
        </m:r>
      </m:oMath>
      <w:r>
        <w:t xml:space="preserve"> </w:t>
      </w:r>
      <w:r>
        <w:t xml:space="preserve">can be approximated by</w:t>
      </w:r>
    </w:p>
    <w:p>
      <w:pPr>
        <w:pStyle w:val="BodyText"/>
      </w:pPr>
      <m:oMathPara>
        <m:oMathParaPr>
          <m:jc m:val="center"/>
        </m:oMathParaPr>
        <m:oMath>
          <m:sSup>
            <m:e>
              <m:r>
                <m:t>e</m:t>
              </m:r>
            </m:e>
            <m:sup>
              <m:r>
                <m:t>x</m:t>
              </m:r>
            </m:sup>
          </m:sSup>
          <m:r>
            <m:rPr>
              <m:sty m:val="p"/>
            </m:rPr>
            <m:t>−</m:t>
          </m:r>
          <m:r>
            <m:t>1</m:t>
          </m:r>
          <m:r>
            <m:rPr>
              <m:sty m:val="p"/>
            </m:rPr>
            <m:t>≈</m:t>
          </m:r>
          <m:r>
            <m:t>x</m:t>
          </m:r>
          <m:r>
            <m:rPr>
              <m:sty m:val="p"/>
            </m:rPr>
            <m:t>+</m:t>
          </m:r>
          <m:f>
            <m:fPr>
              <m:type m:val="bar"/>
            </m:fPr>
            <m:num>
              <m:sSup>
                <m:e>
                  <m:r>
                    <m:t>x</m:t>
                  </m:r>
                </m:e>
                <m:sup>
                  <m:r>
                    <m:t>2</m:t>
                  </m:r>
                </m:sup>
              </m:sSup>
            </m:num>
            <m:den>
              <m:r>
                <m:t>2</m:t>
              </m:r>
            </m:den>
          </m:f>
        </m:oMath>
      </m:oMathPara>
    </w:p>
    <w:p>
      <w:pPr>
        <w:pStyle w:val="FirstParagraph"/>
      </w:pPr>
      <w:r>
        <w:t xml:space="preserve">Thus, if we substitute</w:t>
      </w:r>
      <w:r>
        <w:t xml:space="preserve"> </w:t>
      </w:r>
      <m:oMath>
        <m:sSub>
          <m:e>
            <m:r>
              <m:t>v</m:t>
            </m:r>
          </m:e>
          <m:sub>
            <m:r>
              <m:rPr>
                <m:sty m:val="p"/>
              </m:rPr>
              <m:t>d</m:t>
            </m:r>
          </m:sub>
        </m:sSub>
        <m:d>
          <m:dPr>
            <m:begChr m:val="("/>
            <m:endChr m:val=")"/>
            <m:sepChr m:val=""/>
            <m:grow/>
          </m:dPr>
          <m:e>
            <m:r>
              <m:t>t</m:t>
            </m:r>
          </m:e>
        </m:d>
        <m:r>
          <m:rPr>
            <m:sty m:val="p"/>
          </m:rPr>
          <m:t>=</m:t>
        </m:r>
        <m:sSub>
          <m:e>
            <m:r>
              <m:t>v</m:t>
            </m:r>
          </m:e>
          <m:sub>
            <m:r>
              <m:rPr>
                <m:sty m:val="p"/>
              </m:rPr>
              <m:t>i</m:t>
            </m:r>
            <m:r>
              <m:rPr>
                <m:sty m:val="p"/>
              </m:rPr>
              <m:t>n</m:t>
            </m:r>
          </m:sub>
        </m:sSub>
        <m:d>
          <m:dPr>
            <m:begChr m:val="("/>
            <m:endChr m:val=")"/>
            <m:sepChr m:val=""/>
            <m:grow/>
          </m:dPr>
          <m:e>
            <m:r>
              <m:t>t</m:t>
            </m:r>
          </m:e>
        </m:d>
        <m:r>
          <m:rPr>
            <m:sty m:val="p"/>
          </m:rPr>
          <m:t>+</m:t>
        </m:r>
        <m:sSub>
          <m:e>
            <m:r>
              <m:t>v</m:t>
            </m:r>
          </m:e>
          <m:sub>
            <m:r>
              <m:rPr>
                <m:sty m:val="p"/>
              </m:rPr>
              <m:t>l</m:t>
            </m:r>
            <m:r>
              <m:rPr>
                <m:sty m:val="p"/>
              </m:rPr>
              <m:t>o</m:t>
            </m:r>
          </m:sub>
        </m:sSub>
        <m:d>
          <m:dPr>
            <m:begChr m:val="("/>
            <m:endChr m:val=")"/>
            <m:sepChr m:val=""/>
            <m:grow/>
          </m:dPr>
          <m:e>
            <m:r>
              <m:t>t</m:t>
            </m:r>
          </m:e>
        </m:d>
      </m:oMath>
      <w:r>
        <w:t xml:space="preserve"> </w:t>
      </w:r>
      <w:r>
        <w:t xml:space="preserve">into the approximation and expand, we will have</w:t>
      </w:r>
    </w:p>
    <w:p>
      <w:pPr>
        <w:pStyle w:val="BodyText"/>
      </w:pPr>
    </w:p>
    <w:p>
      <w:pPr>
        <w:pStyle w:val="BodyText"/>
      </w:pPr>
      <w:r>
        <w:t xml:space="preserve">and, for simplicity of exposition, we will ignore the constants</w:t>
      </w:r>
      <w:r>
        <w:t xml:space="preserve"> </w:t>
      </w:r>
      <m:oMath>
        <m:r>
          <m:t>A</m:t>
        </m:r>
      </m:oMath>
      <w:r>
        <w:t xml:space="preserve"> </w:t>
      </w:r>
      <w:r>
        <w:t xml:space="preserve">and</w:t>
      </w:r>
      <w:r>
        <w:t xml:space="preserve"> </w:t>
      </w:r>
      <m:oMath>
        <m:r>
          <m:t>B</m:t>
        </m:r>
      </m:oMath>
      <w:r>
        <w:t xml:space="preserve"> </w:t>
      </w:r>
      <w:r>
        <w:t xml:space="preserve">for the remainder of the discussion.</w:t>
      </w:r>
    </w:p>
    <w:p>
      <w:pPr>
        <w:pStyle w:val="BodyText"/>
      </w:pPr>
      <w:r>
        <w:t xml:space="preserve">With this approximation, we see that the output has three kinds of terms</w:t>
      </w:r>
    </w:p>
    <w:p>
      <w:pPr>
        <w:numPr>
          <w:ilvl w:val="0"/>
          <w:numId w:val="1004"/>
        </w:numPr>
      </w:pPr>
      <w:r>
        <w:t xml:space="preserve">The desired multiplication of the input and local oscillator signals, i.e.,</w:t>
      </w:r>
      <w:r>
        <w:t xml:space="preserve"> </w:t>
      </w:r>
      <m:oMath>
        <m:sSub>
          <m:e>
            <m:r>
              <m:t>v</m:t>
            </m:r>
          </m:e>
          <m:sub>
            <m:r>
              <m:rPr>
                <m:sty m:val="p"/>
              </m:rPr>
              <m:t>i</m:t>
            </m:r>
            <m:r>
              <m:rPr>
                <m:sty m:val="p"/>
              </m:rPr>
              <m:t>n</m:t>
            </m:r>
          </m:sub>
        </m:sSub>
        <m:d>
          <m:dPr>
            <m:begChr m:val="("/>
            <m:endChr m:val=")"/>
            <m:sepChr m:val=""/>
            <m:grow/>
          </m:dPr>
          <m:e>
            <m:r>
              <m:t>t</m:t>
            </m:r>
          </m:e>
        </m:d>
        <m:sSub>
          <m:e>
            <m:r>
              <m:t>v</m:t>
            </m:r>
          </m:e>
          <m:sub>
            <m:r>
              <m:rPr>
                <m:sty m:val="p"/>
              </m:rPr>
              <m:t>l</m:t>
            </m:r>
            <m:r>
              <m:rPr>
                <m:sty m:val="p"/>
              </m:rPr>
              <m:t>o</m:t>
            </m:r>
          </m:sub>
        </m:sSub>
        <m:d>
          <m:dPr>
            <m:begChr m:val="("/>
            <m:endChr m:val=")"/>
            <m:sepChr m:val=""/>
            <m:grow/>
          </m:dPr>
          <m:e>
            <m:r>
              <m:t>t</m:t>
            </m:r>
          </m:e>
        </m:d>
      </m:oMath>
    </w:p>
    <w:p>
      <w:pPr>
        <w:numPr>
          <w:ilvl w:val="0"/>
          <w:numId w:val="1004"/>
        </w:numPr>
      </w:pPr>
      <w:r>
        <w:t xml:space="preserve">The undesired input and local oscillator signals individually, i.e.,</w:t>
      </w:r>
      <w:r>
        <w:t xml:space="preserve"> </w:t>
      </w:r>
      <m:oMath>
        <m:sSub>
          <m:e>
            <m:r>
              <m:t>v</m:t>
            </m:r>
          </m:e>
          <m:sub>
            <m:r>
              <m:rPr>
                <m:sty m:val="p"/>
              </m:rPr>
              <m:t>i</m:t>
            </m:r>
            <m:r>
              <m:rPr>
                <m:sty m:val="p"/>
              </m:rPr>
              <m:t>n</m:t>
            </m:r>
          </m:sub>
        </m:sSub>
        <m:d>
          <m:dPr>
            <m:begChr m:val="("/>
            <m:endChr m:val=")"/>
            <m:sepChr m:val=""/>
            <m:grow/>
          </m:dPr>
          <m:e>
            <m:r>
              <m:t>t</m:t>
            </m:r>
          </m:e>
        </m:d>
      </m:oMath>
      <w:r>
        <w:t xml:space="preserve"> </w:t>
      </w:r>
      <w:r>
        <w:t xml:space="preserve">and</w:t>
      </w:r>
      <w:r>
        <w:t xml:space="preserve"> </w:t>
      </w:r>
      <m:oMath>
        <m:sSub>
          <m:e>
            <m:r>
              <m:t>v</m:t>
            </m:r>
          </m:e>
          <m:sub>
            <m:r>
              <m:rPr>
                <m:sty m:val="p"/>
              </m:rPr>
              <m:t>l</m:t>
            </m:r>
            <m:r>
              <m:rPr>
                <m:sty m:val="p"/>
              </m:rPr>
              <m:t>o</m:t>
            </m:r>
          </m:sub>
        </m:sSub>
        <m:d>
          <m:dPr>
            <m:begChr m:val="("/>
            <m:endChr m:val=")"/>
            <m:sepChr m:val=""/>
            <m:grow/>
          </m:dPr>
          <m:e>
            <m:r>
              <m:t>t</m:t>
            </m:r>
          </m:e>
        </m:d>
      </m:oMath>
      <w:r>
        <w:t xml:space="preserve">, which are referred to as</w:t>
      </w:r>
      <w:r>
        <w:t xml:space="preserve"> </w:t>
      </w:r>
      <w:r>
        <w:rPr>
          <w:iCs/>
          <w:i/>
        </w:rPr>
        <w:t xml:space="preserve">input leakage</w:t>
      </w:r>
      <w:r>
        <w:t xml:space="preserve"> </w:t>
      </w:r>
      <w:r>
        <w:t xml:space="preserve">and</w:t>
      </w:r>
      <w:r>
        <w:t xml:space="preserve"> </w:t>
      </w:r>
      <w:r>
        <w:rPr>
          <w:iCs/>
          <w:i/>
        </w:rPr>
        <w:t xml:space="preserve">local oscillator leakage</w:t>
      </w:r>
      <w:r>
        <w:t xml:space="preserve">, respectively</w:t>
      </w:r>
    </w:p>
    <w:p>
      <w:pPr>
        <w:numPr>
          <w:ilvl w:val="0"/>
          <w:numId w:val="1004"/>
        </w:numPr>
      </w:pPr>
      <w:r>
        <w:t xml:space="preserve">The undesired quadratic terms of the input and local oscillator signals individually, i.e.,</w:t>
      </w:r>
      <w:r>
        <w:t xml:space="preserve"> </w:t>
      </w:r>
      <m:oMath>
        <m:sSubSup>
          <m:e>
            <m:r>
              <m:t>v</m:t>
            </m:r>
          </m:e>
          <m:sub>
            <m:r>
              <m:rPr>
                <m:sty m:val="p"/>
              </m:rPr>
              <m:t>i</m:t>
            </m:r>
            <m:r>
              <m:rPr>
                <m:sty m:val="p"/>
              </m:rPr>
              <m:t>n</m:t>
            </m:r>
          </m:sub>
          <m:sup>
            <m:r>
              <m:t>2</m:t>
            </m:r>
          </m:sup>
        </m:sSubSup>
        <m:d>
          <m:dPr>
            <m:begChr m:val="("/>
            <m:endChr m:val=")"/>
            <m:sepChr m:val=""/>
            <m:grow/>
          </m:dPr>
          <m:e>
            <m:r>
              <m:t>t</m:t>
            </m:r>
          </m:e>
        </m:d>
      </m:oMath>
      <w:r>
        <w:t xml:space="preserve"> </w:t>
      </w:r>
      <w:r>
        <w:t xml:space="preserve">and</w:t>
      </w:r>
      <w:r>
        <w:t xml:space="preserve"> </w:t>
      </w:r>
      <m:oMath>
        <m:sSubSup>
          <m:e>
            <m:r>
              <m:t>v</m:t>
            </m:r>
          </m:e>
          <m:sub>
            <m:r>
              <m:rPr>
                <m:sty m:val="p"/>
              </m:rPr>
              <m:t>l</m:t>
            </m:r>
            <m:r>
              <m:rPr>
                <m:sty m:val="p"/>
              </m:rPr>
              <m:t>o</m:t>
            </m:r>
          </m:sub>
          <m:sup>
            <m:r>
              <m:t>2</m:t>
            </m:r>
          </m:sup>
        </m:sSubSup>
        <m:d>
          <m:dPr>
            <m:begChr m:val="("/>
            <m:endChr m:val=")"/>
            <m:sepChr m:val=""/>
            <m:grow/>
          </m:dPr>
          <m:e>
            <m:r>
              <m:t>t</m:t>
            </m:r>
          </m:e>
        </m:d>
      </m:oMath>
      <w:r>
        <w:t xml:space="preserve">, which are referred to as</w:t>
      </w:r>
      <w:r>
        <w:t xml:space="preserve"> </w:t>
      </w:r>
      <w:r>
        <w:rPr>
          <w:iCs/>
          <w:i/>
        </w:rPr>
        <w:t xml:space="preserve">input self-mixing</w:t>
      </w:r>
      <w:r>
        <w:t xml:space="preserve"> </w:t>
      </w:r>
      <w:r>
        <w:t xml:space="preserve">and</w:t>
      </w:r>
      <w:r>
        <w:t xml:space="preserve"> </w:t>
      </w:r>
      <w:r>
        <w:rPr>
          <w:iCs/>
          <w:i/>
        </w:rPr>
        <w:t xml:space="preserve">local oscillator self-mixing</w:t>
      </w:r>
      <w:r>
        <w:t xml:space="preserve">, respectively</w:t>
      </w:r>
    </w:p>
    <w:p>
      <w:pPr>
        <w:pStyle w:val="FirstParagraph"/>
      </w:pPr>
      <w:r>
        <w:t xml:space="preserve">With a higher-order (Taylor series) approximation to the diode IV characteristic, we could track mixing products between the input and local oscillator for which the sum of the powers of the terms is greater than two.</w:t>
      </w:r>
    </w:p>
    <w:p>
      <w:pPr>
        <w:pStyle w:val="BodyText"/>
      </w:pPr>
      <w:r>
        <w:rPr>
          <w:bCs/>
          <w:b/>
        </w:rPr>
        <w:t xml:space="preserve">TBD: Simplest possible diode mixer circuit for baseband signal modulated to ISM band.</w:t>
      </w:r>
    </w:p>
    <w:bookmarkEnd w:id="47"/>
    <w:bookmarkStart w:id="48" w:name="impacts-on-transmitter-design"/>
    <w:p>
      <w:pPr>
        <w:pStyle w:val="Heading3"/>
      </w:pPr>
      <w:r>
        <w:t xml:space="preserve">Impacts on Transmitter Design</w:t>
      </w:r>
    </w:p>
    <w:p>
      <w:pPr>
        <w:pStyle w:val="FirstParagraph"/>
      </w:pPr>
      <w:r>
        <w:t xml:space="preserve">In the radio transmitter we are currently considering, the mixer input is a baseband signal</w:t>
      </w:r>
      <w:r>
        <w:t xml:space="preserve"> </w:t>
      </w:r>
      <m:oMath>
        <m:sSub>
          <m:e>
            <m:r>
              <m:t>v</m:t>
            </m:r>
          </m:e>
          <m:sub>
            <m:r>
              <m:rPr>
                <m:sty m:val="p"/>
              </m:rPr>
              <m:t>i</m:t>
            </m:r>
            <m:r>
              <m:rPr>
                <m:sty m:val="p"/>
              </m:rPr>
              <m:t>n</m:t>
            </m:r>
          </m:sub>
        </m:sSub>
        <m:d>
          <m:dPr>
            <m:begChr m:val="("/>
            <m:endChr m:val=")"/>
            <m:sepChr m:val=""/>
            <m:grow/>
          </m:dPr>
          <m:e>
            <m:r>
              <m:t>t</m:t>
            </m:r>
          </m:e>
        </m:d>
        <m:r>
          <m:rPr>
            <m:sty m:val="p"/>
          </m:rPr>
          <m:t>=</m:t>
        </m:r>
        <m:sSub>
          <m:e>
            <m:r>
              <m:t>v</m:t>
            </m:r>
          </m:e>
          <m:sub>
            <m:r>
              <m:rPr>
                <m:sty m:val="p"/>
              </m:rPr>
              <m:t>b</m:t>
            </m:r>
            <m:r>
              <m:rPr>
                <m:sty m:val="p"/>
              </m:rPr>
              <m:t>b</m:t>
            </m:r>
          </m:sub>
        </m:sSub>
        <m:d>
          <m:dPr>
            <m:begChr m:val="("/>
            <m:endChr m:val=")"/>
            <m:sepChr m:val=""/>
            <m:grow/>
          </m:dPr>
          <m:e>
            <m:r>
              <m:t>t</m:t>
            </m:r>
          </m:e>
        </m:d>
      </m:oMath>
      <w:r>
        <w:t xml:space="preserve">, and the local oscilllator input is</w:t>
      </w:r>
      <w:r>
        <w:t xml:space="preserve"> </w:t>
      </w:r>
      <m:oMath>
        <m:sSub>
          <m:e>
            <m:r>
              <m:t>v</m:t>
            </m:r>
          </m:e>
          <m:sub>
            <m:r>
              <m:rPr>
                <m:sty m:val="p"/>
              </m:rPr>
              <m:t>l</m:t>
            </m:r>
            <m:r>
              <m:rPr>
                <m:sty m:val="p"/>
              </m:rPr>
              <m:t>o</m:t>
            </m:r>
          </m:sub>
        </m:sSub>
        <m:d>
          <m:dPr>
            <m:begChr m:val="("/>
            <m:endChr m:val=")"/>
            <m:sepChr m:val=""/>
            <m:grow/>
          </m:dPr>
          <m:e>
            <m:r>
              <m:t>t</m:t>
            </m:r>
          </m:e>
        </m:d>
        <m:r>
          <m:rPr>
            <m:sty m:val="p"/>
          </m:rPr>
          <m:t>=</m:t>
        </m:r>
        <m:r>
          <m:rPr>
            <m:sty m:val="p"/>
          </m:rPr>
          <m:t>cos</m:t>
        </m:r>
        <m:d>
          <m:dPr>
            <m:begChr m:val="("/>
            <m:endChr m:val=")"/>
            <m:sepChr m:val=""/>
            <m:grow/>
          </m:dPr>
          <m:e>
            <m:r>
              <m:t>2</m:t>
            </m:r>
            <m:r>
              <m:t>π</m:t>
            </m:r>
            <m:sSub>
              <m:e>
                <m:r>
                  <m:t>f</m:t>
                </m:r>
              </m:e>
              <m:sub>
                <m:r>
                  <m:t>c</m:t>
                </m:r>
              </m:sub>
            </m:sSub>
            <m:r>
              <m:t>t</m:t>
            </m:r>
          </m:e>
        </m:d>
      </m:oMath>
      <w:r>
        <w:t xml:space="preserve">.</w:t>
      </w:r>
    </w:p>
    <w:p>
      <w:pPr>
        <w:pStyle w:val="BodyText"/>
      </w:pPr>
      <w:r>
        <w:t xml:space="preserve">The simple mixer output in this case will include terms such as</w:t>
      </w:r>
    </w:p>
    <w:p>
      <w:pPr>
        <w:numPr>
          <w:ilvl w:val="0"/>
          <w:numId w:val="1005"/>
        </w:numPr>
      </w:pPr>
      <w:r>
        <w:t xml:space="preserve">The desired output proportional to</w:t>
      </w:r>
      <w:r>
        <w:t xml:space="preserve"> </w:t>
      </w:r>
      <m:oMath>
        <m:sSub>
          <m:e>
            <m:r>
              <m:t>v</m:t>
            </m:r>
          </m:e>
          <m:sub>
            <m:r>
              <m:rPr>
                <m:sty m:val="p"/>
              </m:rPr>
              <m:t>b</m:t>
            </m:r>
            <m:r>
              <m:rPr>
                <m:sty m:val="p"/>
              </m:rPr>
              <m:t>b</m:t>
            </m:r>
          </m:sub>
        </m:sSub>
        <m:d>
          <m:dPr>
            <m:begChr m:val="("/>
            <m:endChr m:val=")"/>
            <m:sepChr m:val=""/>
            <m:grow/>
          </m:dPr>
          <m:e>
            <m:r>
              <m:t>t</m:t>
            </m:r>
          </m:e>
        </m:d>
        <m:r>
          <m:rPr>
            <m:sty m:val="p"/>
          </m:rPr>
          <m:t>cos</m:t>
        </m:r>
        <m:d>
          <m:dPr>
            <m:begChr m:val="("/>
            <m:endChr m:val=")"/>
            <m:sepChr m:val=""/>
            <m:grow/>
          </m:dPr>
          <m:e>
            <m:r>
              <m:t>2</m:t>
            </m:r>
            <m:r>
              <m:t>π</m:t>
            </m:r>
            <m:sSub>
              <m:e>
                <m:r>
                  <m:t>f</m:t>
                </m:r>
              </m:e>
              <m:sub>
                <m:r>
                  <m:t>c</m:t>
                </m:r>
              </m:sub>
            </m:sSub>
            <m:r>
              <m:t>t</m:t>
            </m:r>
          </m:e>
        </m:d>
      </m:oMath>
      <w:r>
        <w:t xml:space="preserve">, centered at frequency</w:t>
      </w:r>
      <w:r>
        <w:t xml:space="preserve"> </w:t>
      </w:r>
      <m:oMath>
        <m:sSub>
          <m:e>
            <m:r>
              <m:t>f</m:t>
            </m:r>
          </m:e>
          <m:sub>
            <m:r>
              <m:t>c</m:t>
            </m:r>
          </m:sub>
        </m:sSub>
      </m:oMath>
    </w:p>
    <w:p>
      <w:pPr>
        <w:numPr>
          <w:ilvl w:val="0"/>
          <w:numId w:val="1005"/>
        </w:numPr>
      </w:pPr>
      <w:r>
        <w:t xml:space="preserve">The leaked signals proportional to</w:t>
      </w:r>
      <w:r>
        <w:t xml:space="preserve"> </w:t>
      </w:r>
      <m:oMath>
        <m:sSub>
          <m:e>
            <m:r>
              <m:t>v</m:t>
            </m:r>
          </m:e>
          <m:sub>
            <m:r>
              <m:rPr>
                <m:sty m:val="p"/>
              </m:rPr>
              <m:t>b</m:t>
            </m:r>
            <m:r>
              <m:rPr>
                <m:sty m:val="p"/>
              </m:rPr>
              <m:t>b</m:t>
            </m:r>
          </m:sub>
        </m:sSub>
        <m:d>
          <m:dPr>
            <m:begChr m:val="("/>
            <m:endChr m:val=")"/>
            <m:sepChr m:val=""/>
            <m:grow/>
          </m:dPr>
          <m:e>
            <m:r>
              <m:t>t</m:t>
            </m:r>
          </m:e>
        </m:d>
      </m:oMath>
      <w:r>
        <w:t xml:space="preserve"> </w:t>
      </w:r>
      <w:r>
        <w:t xml:space="preserve">and</w:t>
      </w:r>
      <w:r>
        <w:t xml:space="preserve"> </w:t>
      </w:r>
      <m:oMath>
        <m:r>
          <m:rPr>
            <m:sty m:val="p"/>
          </m:rPr>
          <m:t>cos</m:t>
        </m:r>
        <m:d>
          <m:dPr>
            <m:begChr m:val="("/>
            <m:endChr m:val=")"/>
            <m:sepChr m:val=""/>
            <m:grow/>
          </m:dPr>
          <m:e>
            <m:r>
              <m:t>2</m:t>
            </m:r>
            <m:r>
              <m:t>π</m:t>
            </m:r>
            <m:sSub>
              <m:e>
                <m:r>
                  <m:t>f</m:t>
                </m:r>
              </m:e>
              <m:sub>
                <m:r>
                  <m:t>c</m:t>
                </m:r>
              </m:sub>
            </m:sSub>
            <m:r>
              <m:t>t</m:t>
            </m:r>
          </m:e>
        </m:d>
      </m:oMath>
      <w:r>
        <w:t xml:space="preserve">, centered at DC and frequency</w:t>
      </w:r>
      <w:r>
        <w:t xml:space="preserve"> </w:t>
      </w:r>
      <m:oMath>
        <m:sSub>
          <m:e>
            <m:r>
              <m:t>f</m:t>
            </m:r>
          </m:e>
          <m:sub>
            <m:r>
              <m:t>c</m:t>
            </m:r>
          </m:sub>
        </m:sSub>
      </m:oMath>
      <w:r>
        <w:t xml:space="preserve">, respectively</w:t>
      </w:r>
    </w:p>
    <w:p>
      <w:pPr>
        <w:numPr>
          <w:ilvl w:val="0"/>
          <w:numId w:val="1005"/>
        </w:numPr>
      </w:pPr>
      <w:r>
        <w:t xml:space="preserve">The self-mixing terms proportional to</w:t>
      </w:r>
      <w:r>
        <w:t xml:space="preserve"> </w:t>
      </w:r>
      <m:oMath>
        <m:sSubSup>
          <m:e>
            <m:r>
              <m:t>v</m:t>
            </m:r>
          </m:e>
          <m:sub>
            <m:r>
              <m:rPr>
                <m:sty m:val="p"/>
              </m:rPr>
              <m:t>b</m:t>
            </m:r>
            <m:r>
              <m:rPr>
                <m:sty m:val="p"/>
              </m:rPr>
              <m:t>b</m:t>
            </m:r>
          </m:sub>
          <m:sup>
            <m:r>
              <m:t>2</m:t>
            </m:r>
          </m:sup>
        </m:sSubSup>
        <m:d>
          <m:dPr>
            <m:begChr m:val="("/>
            <m:endChr m:val=")"/>
            <m:sepChr m:val=""/>
            <m:grow/>
          </m:dPr>
          <m:e>
            <m:r>
              <m:t>t</m:t>
            </m:r>
          </m:e>
        </m:d>
      </m:oMath>
      <w:r>
        <w:t xml:space="preserve"> </w:t>
      </w:r>
      <w:r>
        <w:t xml:space="preserve">and</w:t>
      </w:r>
      <w:r>
        <w:t xml:space="preserve"> </w:t>
      </w:r>
      <m:oMath>
        <m:sSup>
          <m:e>
            <m:r>
              <m:rPr>
                <m:sty m:val="p"/>
              </m:rPr>
              <m:t>cos</m:t>
            </m:r>
          </m:e>
          <m:sup>
            <m:r>
              <m:t>2</m:t>
            </m:r>
          </m:sup>
        </m:sSup>
        <m:d>
          <m:dPr>
            <m:begChr m:val="("/>
            <m:endChr m:val=")"/>
            <m:sepChr m:val=""/>
            <m:grow/>
          </m:dPr>
          <m:e>
            <m:r>
              <m:t>2</m:t>
            </m:r>
            <m:r>
              <m:t>π</m:t>
            </m:r>
            <m:sSub>
              <m:e>
                <m:r>
                  <m:t>f</m:t>
                </m:r>
              </m:e>
              <m:sub>
                <m:r>
                  <m:t>c</m:t>
                </m:r>
              </m:sub>
            </m:sSub>
            <m:r>
              <m:t>t</m:t>
            </m:r>
          </m:e>
        </m:d>
        <m:r>
          <m:rPr>
            <m:sty m:val="p"/>
          </m:rPr>
          <m:t>=</m:t>
        </m:r>
        <m:f>
          <m:fPr>
            <m:type m:val="bar"/>
          </m:fPr>
          <m:num>
            <m:r>
              <m:t>1</m:t>
            </m:r>
          </m:num>
          <m:den>
            <m:r>
              <m:t>2</m:t>
            </m:r>
          </m:den>
        </m:f>
        <m:d>
          <m:dPr>
            <m:begChr m:val="["/>
            <m:endChr m:val="]"/>
            <m:sepChr m:val=""/>
            <m:grow/>
          </m:dPr>
          <m:e>
            <m:r>
              <m:t>1</m:t>
            </m:r>
            <m:r>
              <m:rPr>
                <m:sty m:val="p"/>
              </m:rPr>
              <m:t>+</m:t>
            </m:r>
            <m:r>
              <m:rPr>
                <m:sty m:val="p"/>
              </m:rPr>
              <m:t>cos</m:t>
            </m:r>
            <m:d>
              <m:dPr>
                <m:begChr m:val="("/>
                <m:endChr m:val=")"/>
                <m:sepChr m:val=""/>
                <m:grow/>
              </m:dPr>
              <m:e>
                <m:r>
                  <m:t>2</m:t>
                </m:r>
                <m:r>
                  <m:t>π</m:t>
                </m:r>
                <m:d>
                  <m:dPr>
                    <m:begChr m:val="("/>
                    <m:endChr m:val=")"/>
                    <m:sepChr m:val=""/>
                    <m:grow/>
                  </m:dPr>
                  <m:e>
                    <m:r>
                      <m:t>2</m:t>
                    </m:r>
                    <m:sSub>
                      <m:e>
                        <m:r>
                          <m:t>f</m:t>
                        </m:r>
                      </m:e>
                      <m:sub>
                        <m:r>
                          <m:t>c</m:t>
                        </m:r>
                      </m:sub>
                    </m:sSub>
                  </m:e>
                </m:d>
                <m:r>
                  <m:t>t</m:t>
                </m:r>
              </m:e>
            </m:d>
          </m:e>
        </m:d>
      </m:oMath>
      <w:r>
        <w:t xml:space="preserve">, centered at DC (but with twice the bandwidth) and</w:t>
      </w:r>
      <w:r>
        <w:t xml:space="preserve"> </w:t>
      </w:r>
      <m:oMath>
        <m:r>
          <m:t>2</m:t>
        </m:r>
        <m:sSub>
          <m:e>
            <m:r>
              <m:t>f</m:t>
            </m:r>
          </m:e>
          <m:sub>
            <m:r>
              <m:t>c</m:t>
            </m:r>
          </m:sub>
        </m:sSub>
      </m:oMath>
      <w:r>
        <w:t xml:space="preserve">, respectively.</w:t>
      </w:r>
    </w:p>
    <w:p>
      <w:pPr>
        <w:pStyle w:val="FirstParagraph"/>
      </w:pPr>
      <w:r>
        <w:rPr>
          <w:bCs/>
          <w:b/>
        </w:rPr>
        <w:t xml:space="preserve">TBD: Example spectrum sketch</w:t>
      </w:r>
    </w:p>
    <w:p>
      <w:pPr>
        <w:pStyle w:val="BodyText"/>
      </w:pPr>
      <w:r>
        <w:t xml:space="preserve">Clearly, a bandpass filter centered at the desired carrier output frequency and passband bandwidth less than</w:t>
      </w:r>
      <w:r>
        <w:t xml:space="preserve"> </w:t>
      </w:r>
      <m:oMath>
        <m:sSub>
          <m:e>
            <m:r>
              <m:t>f</m:t>
            </m:r>
          </m:e>
          <m:sub>
            <m:r>
              <m:t>c</m:t>
            </m:r>
          </m:sub>
        </m:sSub>
      </m:oMath>
      <w:r>
        <w:t xml:space="preserve"> </w:t>
      </w:r>
      <w:r>
        <w:t xml:space="preserve">will reduce the inpact of the terms centered at DC as well as at</w:t>
      </w:r>
      <w:r>
        <w:t xml:space="preserve"> </w:t>
      </w:r>
      <m:oMath>
        <m:r>
          <m:t>2</m:t>
        </m:r>
        <m:sSub>
          <m:e>
            <m:r>
              <m:t>f</m:t>
            </m:r>
          </m:e>
          <m:sub>
            <m:r>
              <m:t>c</m:t>
            </m:r>
          </m:sub>
        </m:sSub>
      </m:oMath>
      <w:r>
        <w:t xml:space="preserve">. In fact, an antenna tuned to our target frequency will significantly reduce the impact of these terms.</w:t>
      </w:r>
      <w:r>
        <w:t xml:space="preserve"> </w:t>
      </w:r>
      <w:r>
        <w:rPr>
          <w:bCs/>
          <w:b/>
        </w:rPr>
        <w:t xml:space="preserve">However, neither the antenna nor additional bandpass filtering can address the LO leakage term.</w:t>
      </w:r>
    </w:p>
    <w:p>
      <w:pPr>
        <w:pStyle w:val="BodyText"/>
      </w:pPr>
      <w:r>
        <w:t xml:space="preserve">To reduce the effect of LO leakage in our desired passband, we can improve the design through a combination of technques, including:</w:t>
      </w:r>
    </w:p>
    <w:p>
      <w:pPr>
        <w:numPr>
          <w:ilvl w:val="0"/>
          <w:numId w:val="1006"/>
        </w:numPr>
      </w:pPr>
      <w:r>
        <w:t xml:space="preserve">Balancing the mixer’s response to the local oscillator (later today)</w:t>
      </w:r>
    </w:p>
    <w:p>
      <w:pPr>
        <w:numPr>
          <w:ilvl w:val="0"/>
          <w:numId w:val="1006"/>
        </w:numPr>
      </w:pPr>
      <w:r>
        <w:t xml:space="preserve">Utilizing two or more stages of upconversion to separate leaked LO frequency from the desired passband frequency</w:t>
      </w:r>
      <w:r>
        <w:t xml:space="preserve"> </w:t>
      </w:r>
      <m:oMath>
        <m:sSub>
          <m:e>
            <m:r>
              <m:t>f</m:t>
            </m:r>
          </m:e>
          <m:sub>
            <m:r>
              <m:t>c</m:t>
            </m:r>
          </m:sub>
        </m:sSub>
      </m:oMath>
      <w:r>
        <w:t xml:space="preserve">, so that the LO leakage can be filtered out as well (starting Friday)</w:t>
      </w:r>
    </w:p>
    <w:bookmarkEnd w:id="48"/>
    <w:bookmarkStart w:id="49" w:name="impacts-on-receiver-design"/>
    <w:p>
      <w:pPr>
        <w:pStyle w:val="Heading3"/>
      </w:pPr>
      <w:r>
        <w:t xml:space="preserve">Impacts on Receiver Design</w:t>
      </w:r>
    </w:p>
    <w:p>
      <w:pPr>
        <w:pStyle w:val="FirstParagraph"/>
      </w:pPr>
      <w:r>
        <w:t xml:space="preserve">In the radio receiver we are currently considering, the mixer input is the RF signal</w:t>
      </w:r>
      <w:r>
        <w:t xml:space="preserve"> </w:t>
      </w:r>
      <m:oMath>
        <m:sSub>
          <m:e>
            <m:r>
              <m:t>v</m:t>
            </m:r>
          </m:e>
          <m:sub>
            <m:r>
              <m:rPr>
                <m:sty m:val="p"/>
              </m:rPr>
              <m:t>r</m:t>
            </m:r>
            <m:r>
              <m:rPr>
                <m:sty m:val="p"/>
              </m:rPr>
              <m:t>f</m:t>
            </m:r>
          </m:sub>
        </m:sSub>
        <m:d>
          <m:dPr>
            <m:begChr m:val="("/>
            <m:endChr m:val=")"/>
            <m:sepChr m:val=""/>
            <m:grow/>
          </m:dPr>
          <m:e>
            <m:r>
              <m:t>t</m:t>
            </m:r>
          </m:e>
        </m:d>
      </m:oMath>
      <w:r>
        <w:t xml:space="preserve"> </w:t>
      </w:r>
      <w:r>
        <w:t xml:space="preserve">centered at the carrier</w:t>
      </w:r>
      <w:r>
        <w:t xml:space="preserve"> </w:t>
      </w:r>
      <m:oMath>
        <m:sSub>
          <m:e>
            <m:r>
              <m:t>f</m:t>
            </m:r>
          </m:e>
          <m:sub>
            <m:r>
              <m:t>c</m:t>
            </m:r>
          </m:sub>
        </m:sSub>
      </m:oMath>
      <w:r>
        <w:t xml:space="preserve">, and the local oscillator is again of the form</w:t>
      </w:r>
      <w:r>
        <w:t xml:space="preserve"> </w:t>
      </w:r>
      <m:oMath>
        <m:sSub>
          <m:e>
            <m:r>
              <m:t>v</m:t>
            </m:r>
          </m:e>
          <m:sub>
            <m:r>
              <m:rPr>
                <m:sty m:val="p"/>
              </m:rPr>
              <m:t>l</m:t>
            </m:r>
            <m:r>
              <m:rPr>
                <m:sty m:val="p"/>
              </m:rPr>
              <m:t>o</m:t>
            </m:r>
          </m:sub>
        </m:sSub>
        <m:d>
          <m:dPr>
            <m:begChr m:val="("/>
            <m:endChr m:val=")"/>
            <m:sepChr m:val=""/>
            <m:grow/>
          </m:dPr>
          <m:e>
            <m:r>
              <m:t>t</m:t>
            </m:r>
          </m:e>
        </m:d>
        <m:r>
          <m:rPr>
            <m:sty m:val="p"/>
          </m:rPr>
          <m:t>=</m:t>
        </m:r>
        <m:r>
          <m:rPr>
            <m:sty m:val="p"/>
          </m:rPr>
          <m:t>cos</m:t>
        </m:r>
        <m:d>
          <m:dPr>
            <m:begChr m:val="("/>
            <m:endChr m:val=")"/>
            <m:sepChr m:val=""/>
            <m:grow/>
          </m:dPr>
          <m:e>
            <m:r>
              <m:t>2</m:t>
            </m:r>
            <m:r>
              <m:t>π</m:t>
            </m:r>
            <m:sSub>
              <m:e>
                <m:r>
                  <m:t>f</m:t>
                </m:r>
              </m:e>
              <m:sub>
                <m:r>
                  <m:t>c</m:t>
                </m:r>
              </m:sub>
            </m:sSub>
            <m:r>
              <m:t>t</m:t>
            </m:r>
          </m:e>
        </m:d>
      </m:oMath>
      <w:r>
        <w:t xml:space="preserve">. Ideally,</w:t>
      </w:r>
      <w:r>
        <w:t xml:space="preserve"> </w:t>
      </w:r>
      <m:oMath>
        <m:sSub>
          <m:e>
            <m:r>
              <m:t>v</m:t>
            </m:r>
          </m:e>
          <m:sub>
            <m:r>
              <m:rPr>
                <m:sty m:val="p"/>
              </m:rPr>
              <m:t>r</m:t>
            </m:r>
            <m:r>
              <m:rPr>
                <m:sty m:val="p"/>
              </m:rPr>
              <m:t>f</m:t>
            </m:r>
          </m:sub>
        </m:sSub>
        <m:d>
          <m:dPr>
            <m:begChr m:val="("/>
            <m:endChr m:val=")"/>
            <m:sepChr m:val=""/>
            <m:grow/>
          </m:dPr>
          <m:e>
            <m:r>
              <m:t>t</m:t>
            </m:r>
          </m:e>
        </m:d>
        <m:r>
          <m:rPr>
            <m:sty m:val="p"/>
          </m:rPr>
          <m:t>∝</m:t>
        </m:r>
        <m:r>
          <m:t>m</m:t>
        </m:r>
        <m:d>
          <m:dPr>
            <m:begChr m:val="("/>
            <m:endChr m:val=")"/>
            <m:sepChr m:val=""/>
            <m:grow/>
          </m:dPr>
          <m:e>
            <m:r>
              <m:t>t</m:t>
            </m:r>
          </m:e>
        </m:d>
        <m:r>
          <m:rPr>
            <m:sty m:val="p"/>
          </m:rPr>
          <m:t>cos</m:t>
        </m:r>
        <m:d>
          <m:dPr>
            <m:begChr m:val="("/>
            <m:endChr m:val=")"/>
            <m:sepChr m:val=""/>
            <m:grow/>
          </m:dPr>
          <m:e>
            <m:r>
              <m:t>2</m:t>
            </m:r>
            <m:r>
              <m:t>π</m:t>
            </m:r>
            <m:sSub>
              <m:e>
                <m:r>
                  <m:t>f</m:t>
                </m:r>
              </m:e>
              <m:sub>
                <m:r>
                  <m:t>c</m:t>
                </m:r>
              </m:sub>
            </m:sSub>
            <m:r>
              <m:t>t</m:t>
            </m:r>
          </m:e>
        </m:d>
      </m:oMath>
      <w:r>
        <w:t xml:space="preserve">, where</w:t>
      </w:r>
      <w:r>
        <w:t xml:space="preserve"> </w:t>
      </w:r>
      <m:oMath>
        <m:r>
          <m:t>m</m:t>
        </m:r>
        <m:d>
          <m:dPr>
            <m:begChr m:val="("/>
            <m:endChr m:val=")"/>
            <m:sepChr m:val=""/>
            <m:grow/>
          </m:dPr>
          <m:e>
            <m:r>
              <m:t>t</m:t>
            </m:r>
          </m:e>
        </m:d>
      </m:oMath>
      <w:r>
        <w:t xml:space="preserve"> </w:t>
      </w:r>
      <w:r>
        <w:t xml:space="preserve">is the modulating signal.</w:t>
      </w:r>
    </w:p>
    <w:p>
      <w:pPr>
        <w:pStyle w:val="BodyText"/>
      </w:pPr>
      <w:r>
        <w:t xml:space="preserve">The simple mixer output in this case will include terms such as</w:t>
      </w:r>
    </w:p>
    <w:p>
      <w:pPr>
        <w:numPr>
          <w:ilvl w:val="0"/>
          <w:numId w:val="1007"/>
        </w:numPr>
      </w:pPr>
      <w:r>
        <w:t xml:space="preserve">The desired output propotional to</w:t>
      </w:r>
      <w:r>
        <w:t xml:space="preserve"> </w:t>
      </w:r>
      <m:oMath>
        <m:sSub>
          <m:e>
            <m:r>
              <m:t>v</m:t>
            </m:r>
          </m:e>
          <m:sub>
            <m:r>
              <m:rPr>
                <m:sty m:val="p"/>
              </m:rPr>
              <m:t>r</m:t>
            </m:r>
            <m:r>
              <m:rPr>
                <m:sty m:val="p"/>
              </m:rPr>
              <m:t>f</m:t>
            </m:r>
          </m:sub>
        </m:sSub>
        <m:d>
          <m:dPr>
            <m:begChr m:val="("/>
            <m:endChr m:val=")"/>
            <m:sepChr m:val=""/>
            <m:grow/>
          </m:dPr>
          <m:e>
            <m:r>
              <m:t>t</m:t>
            </m:r>
          </m:e>
        </m:d>
        <m:r>
          <m:rPr>
            <m:sty m:val="p"/>
          </m:rPr>
          <m:t>cos</m:t>
        </m:r>
        <m:d>
          <m:dPr>
            <m:begChr m:val="("/>
            <m:endChr m:val=")"/>
            <m:sepChr m:val=""/>
            <m:grow/>
          </m:dPr>
          <m:e>
            <m:r>
              <m:t>2</m:t>
            </m:r>
            <m:r>
              <m:t>π</m:t>
            </m:r>
            <m:sSub>
              <m:e>
                <m:r>
                  <m:t>f</m:t>
                </m:r>
              </m:e>
              <m:sub>
                <m:r>
                  <m:t>c</m:t>
                </m:r>
              </m:sub>
            </m:sSub>
            <m:r>
              <m:t>t</m:t>
            </m:r>
          </m:e>
        </m:d>
      </m:oMath>
      <w:r>
        <w:t xml:space="preserve">, with components centered at DC and centered at frequency</w:t>
      </w:r>
      <w:r>
        <w:t xml:space="preserve"> </w:t>
      </w:r>
      <m:oMath>
        <m:r>
          <m:t>2</m:t>
        </m:r>
        <m:sSub>
          <m:e>
            <m:r>
              <m:t>f</m:t>
            </m:r>
          </m:e>
          <m:sub>
            <m:r>
              <m:t>c</m:t>
            </m:r>
          </m:sub>
        </m:sSub>
      </m:oMath>
    </w:p>
    <w:p>
      <w:pPr>
        <w:numPr>
          <w:ilvl w:val="0"/>
          <w:numId w:val="1007"/>
        </w:numPr>
      </w:pPr>
      <w:r>
        <w:t xml:space="preserve">The leaked signals proportional to</w:t>
      </w:r>
      <w:r>
        <w:t xml:space="preserve"> </w:t>
      </w:r>
      <m:oMath>
        <m:sSub>
          <m:e>
            <m:r>
              <m:t>v</m:t>
            </m:r>
          </m:e>
          <m:sub>
            <m:r>
              <m:rPr>
                <m:sty m:val="p"/>
              </m:rPr>
              <m:t>r</m:t>
            </m:r>
            <m:r>
              <m:rPr>
                <m:sty m:val="p"/>
              </m:rPr>
              <m:t>f</m:t>
            </m:r>
          </m:sub>
        </m:sSub>
        <m:d>
          <m:dPr>
            <m:begChr m:val="("/>
            <m:endChr m:val=")"/>
            <m:sepChr m:val=""/>
            <m:grow/>
          </m:dPr>
          <m:e>
            <m:r>
              <m:t>t</m:t>
            </m:r>
          </m:e>
        </m:d>
      </m:oMath>
      <w:r>
        <w:t xml:space="preserve"> </w:t>
      </w:r>
      <w:r>
        <w:t xml:space="preserve">and</w:t>
      </w:r>
      <w:r>
        <w:t xml:space="preserve"> </w:t>
      </w:r>
      <m:oMath>
        <m:r>
          <m:rPr>
            <m:sty m:val="p"/>
          </m:rPr>
          <m:t>cos</m:t>
        </m:r>
        <m:d>
          <m:dPr>
            <m:begChr m:val="("/>
            <m:endChr m:val=")"/>
            <m:sepChr m:val=""/>
            <m:grow/>
          </m:dPr>
          <m:e>
            <m:r>
              <m:t>2</m:t>
            </m:r>
            <m:r>
              <m:t>π</m:t>
            </m:r>
            <m:sSub>
              <m:e>
                <m:r>
                  <m:t>f</m:t>
                </m:r>
              </m:e>
              <m:sub>
                <m:r>
                  <m:t>c</m:t>
                </m:r>
              </m:sub>
            </m:sSub>
            <m:r>
              <m:t>t</m:t>
            </m:r>
          </m:e>
        </m:d>
      </m:oMath>
      <w:r>
        <w:t xml:space="preserve">, both centered at</w:t>
      </w:r>
      <w:r>
        <w:t xml:space="preserve"> </w:t>
      </w:r>
      <m:oMath>
        <m:sSub>
          <m:e>
            <m:r>
              <m:t>f</m:t>
            </m:r>
          </m:e>
          <m:sub>
            <m:r>
              <m:t>c</m:t>
            </m:r>
          </m:sub>
        </m:sSub>
      </m:oMath>
    </w:p>
    <w:p>
      <w:pPr>
        <w:numPr>
          <w:ilvl w:val="0"/>
          <w:numId w:val="1007"/>
        </w:numPr>
      </w:pPr>
      <w:r>
        <w:t xml:space="preserve">The self-mixing terms proportional to</w:t>
      </w:r>
      <w:r>
        <w:t xml:space="preserve"> </w:t>
      </w:r>
      <m:oMath>
        <m:sSubSup>
          <m:e>
            <m:r>
              <m:t>v</m:t>
            </m:r>
          </m:e>
          <m:sub>
            <m:r>
              <m:rPr>
                <m:sty m:val="p"/>
              </m:rPr>
              <m:t>r</m:t>
            </m:r>
            <m:r>
              <m:rPr>
                <m:sty m:val="p"/>
              </m:rPr>
              <m:t>f</m:t>
            </m:r>
          </m:sub>
          <m:sup>
            <m:r>
              <m:t>2</m:t>
            </m:r>
          </m:sup>
        </m:sSubSup>
        <m:d>
          <m:dPr>
            <m:begChr m:val="("/>
            <m:endChr m:val=")"/>
            <m:sepChr m:val=""/>
            <m:grow/>
          </m:dPr>
          <m:e>
            <m:r>
              <m:t>t</m:t>
            </m:r>
          </m:e>
        </m:d>
      </m:oMath>
      <w:r>
        <w:t xml:space="preserve"> </w:t>
      </w:r>
      <w:r>
        <w:t xml:space="preserve">and</w:t>
      </w:r>
      <w:r>
        <w:t xml:space="preserve"> </w:t>
      </w:r>
      <m:oMath>
        <m:sSup>
          <m:e>
            <m:r>
              <m:rPr>
                <m:sty m:val="p"/>
              </m:rPr>
              <m:t>cos</m:t>
            </m:r>
          </m:e>
          <m:sup>
            <m:r>
              <m:t>2</m:t>
            </m:r>
          </m:sup>
        </m:sSup>
        <m:d>
          <m:dPr>
            <m:begChr m:val="("/>
            <m:endChr m:val=")"/>
            <m:sepChr m:val=""/>
            <m:grow/>
          </m:dPr>
          <m:e>
            <m:r>
              <m:t>2</m:t>
            </m:r>
            <m:r>
              <m:t>π</m:t>
            </m:r>
            <m:sSub>
              <m:e>
                <m:r>
                  <m:t>f</m:t>
                </m:r>
              </m:e>
              <m:sub>
                <m:r>
                  <m:t>c</m:t>
                </m:r>
              </m:sub>
            </m:sSub>
            <m:r>
              <m:t>t</m:t>
            </m:r>
          </m:e>
        </m:d>
        <m:r>
          <m:rPr>
            <m:sty m:val="p"/>
          </m:rPr>
          <m:t>=</m:t>
        </m:r>
        <m:f>
          <m:fPr>
            <m:type m:val="bar"/>
          </m:fPr>
          <m:num>
            <m:r>
              <m:t>1</m:t>
            </m:r>
          </m:num>
          <m:den>
            <m:r>
              <m:t>2</m:t>
            </m:r>
          </m:den>
        </m:f>
        <m:d>
          <m:dPr>
            <m:begChr m:val="["/>
            <m:endChr m:val="]"/>
            <m:sepChr m:val=""/>
            <m:grow/>
          </m:dPr>
          <m:e>
            <m:r>
              <m:t>1</m:t>
            </m:r>
            <m:r>
              <m:rPr>
                <m:sty m:val="p"/>
              </m:rPr>
              <m:t>+</m:t>
            </m:r>
            <m:r>
              <m:rPr>
                <m:sty m:val="p"/>
              </m:rPr>
              <m:t>cos</m:t>
            </m:r>
            <m:d>
              <m:dPr>
                <m:begChr m:val="("/>
                <m:endChr m:val=")"/>
                <m:sepChr m:val=""/>
                <m:grow/>
              </m:dPr>
              <m:e>
                <m:r>
                  <m:t>2</m:t>
                </m:r>
                <m:r>
                  <m:t>π</m:t>
                </m:r>
                <m:d>
                  <m:dPr>
                    <m:begChr m:val="("/>
                    <m:endChr m:val=")"/>
                    <m:sepChr m:val=""/>
                    <m:grow/>
                  </m:dPr>
                  <m:e>
                    <m:r>
                      <m:t>2</m:t>
                    </m:r>
                    <m:sSub>
                      <m:e>
                        <m:r>
                          <m:t>f</m:t>
                        </m:r>
                      </m:e>
                      <m:sub>
                        <m:r>
                          <m:t>c</m:t>
                        </m:r>
                      </m:sub>
                    </m:sSub>
                  </m:e>
                </m:d>
                <m:r>
                  <m:t>t</m:t>
                </m:r>
              </m:e>
            </m:d>
          </m:e>
        </m:d>
      </m:oMath>
      <w:r>
        <w:t xml:space="preserve">, with components centered at DC (but with twice the bandwidth) and</w:t>
      </w:r>
      <w:r>
        <w:t xml:space="preserve"> </w:t>
      </w:r>
      <m:oMath>
        <m:r>
          <m:t>2</m:t>
        </m:r>
        <m:sSub>
          <m:e>
            <m:r>
              <m:t>f</m:t>
            </m:r>
          </m:e>
          <m:sub>
            <m:r>
              <m:t>c</m:t>
            </m:r>
          </m:sub>
        </m:sSub>
      </m:oMath>
      <w:r>
        <w:t xml:space="preserve">, respectively.</w:t>
      </w:r>
    </w:p>
    <w:p>
      <w:pPr>
        <w:pStyle w:val="FirstParagraph"/>
      </w:pPr>
      <w:r>
        <w:rPr>
          <w:bCs/>
          <w:b/>
        </w:rPr>
        <w:t xml:space="preserve">TBD: Example spectrum sketch</w:t>
      </w:r>
    </w:p>
    <w:p>
      <w:pPr>
        <w:pStyle w:val="BodyText"/>
      </w:pPr>
      <w:r>
        <w:t xml:space="preserve">Recall that for various AM demodulations, we placed a lowpass filter at the output of the mixer intended to eliminate terms centered at</w:t>
      </w:r>
      <w:r>
        <w:t xml:space="preserve"> </w:t>
      </w:r>
      <m:oMath>
        <m:r>
          <m:t>2</m:t>
        </m:r>
        <m:sSub>
          <m:e>
            <m:r>
              <m:t>f</m:t>
            </m:r>
          </m:e>
          <m:sub>
            <m:r>
              <m:t>c</m:t>
            </m:r>
          </m:sub>
        </m:sSub>
      </m:oMath>
      <w:r>
        <w:t xml:space="preserve">. The observations above suggest that we may want a narrower lowpass filter to eliminate the terms centered at</w:t>
      </w:r>
      <w:r>
        <w:t xml:space="preserve"> </w:t>
      </w:r>
      <m:oMath>
        <m:sSub>
          <m:e>
            <m:r>
              <m:t>f</m:t>
            </m:r>
          </m:e>
          <m:sub>
            <m:r>
              <m:t>c</m:t>
            </m:r>
          </m:sub>
        </m:sSub>
      </m:oMath>
      <w:r>
        <w:t xml:space="preserve"> </w:t>
      </w:r>
      <w:r>
        <w:t xml:space="preserve">as well.</w:t>
      </w:r>
      <w:r>
        <w:t xml:space="preserve"> </w:t>
      </w:r>
      <w:r>
        <w:rPr>
          <w:bCs/>
          <w:b/>
        </w:rPr>
        <w:t xml:space="preserve">However, the lowpass filter will not be able to eliminate the self-mixing terms centered at DC, or the potential DC offset.</w:t>
      </w:r>
      <w:r>
        <w:t xml:space="preserve"> </w:t>
      </w:r>
      <w:r>
        <w:t xml:space="preserve">Since a receiver</w:t>
      </w:r>
      <w:r>
        <w:t xml:space="preserve"> </w:t>
      </w:r>
      <m:oMath>
        <m:sSub>
          <m:e>
            <m:r>
              <m:t>v</m:t>
            </m:r>
          </m:e>
          <m:sub>
            <m:r>
              <m:rPr>
                <m:sty m:val="p"/>
              </m:rPr>
              <m:t>r</m:t>
            </m:r>
            <m:r>
              <m:rPr>
                <m:sty m:val="p"/>
              </m:rPr>
              <m:t>f</m:t>
            </m:r>
          </m:sub>
        </m:sSub>
        <m:d>
          <m:dPr>
            <m:begChr m:val="("/>
            <m:endChr m:val=")"/>
            <m:sepChr m:val=""/>
            <m:grow/>
          </m:dPr>
          <m:e>
            <m:r>
              <m:t>t</m:t>
            </m:r>
          </m:e>
        </m:d>
      </m:oMath>
      <w:r>
        <w:t xml:space="preserve"> </w:t>
      </w:r>
      <w:r>
        <w:t xml:space="preserve">is assumed to be small, we can hope that</w:t>
      </w:r>
      <w:r>
        <w:t xml:space="preserve"> </w:t>
      </w:r>
      <m:oMath>
        <m:sSubSup>
          <m:e>
            <m:r>
              <m:t>v</m:t>
            </m:r>
          </m:e>
          <m:sub>
            <m:r>
              <m:rPr>
                <m:sty m:val="p"/>
              </m:rPr>
              <m:t>r</m:t>
            </m:r>
            <m:r>
              <m:rPr>
                <m:sty m:val="p"/>
              </m:rPr>
              <m:t>f</m:t>
            </m:r>
          </m:sub>
          <m:sup>
            <m:r>
              <m:t>2</m:t>
            </m:r>
          </m:sup>
        </m:sSubSup>
        <m:d>
          <m:dPr>
            <m:begChr m:val="("/>
            <m:endChr m:val=")"/>
            <m:sepChr m:val=""/>
            <m:grow/>
          </m:dPr>
          <m:e>
            <m:r>
              <m:t>t</m:t>
            </m:r>
          </m:e>
        </m:d>
      </m:oMath>
      <w:r>
        <w:t xml:space="preserve"> </w:t>
      </w:r>
      <w:r>
        <w:t xml:space="preserve">is very small. So we mainly have to be concerned with the LO self-mixing term, which leads to a DC offset.</w:t>
      </w:r>
    </w:p>
    <w:p>
      <w:pPr>
        <w:pStyle w:val="BodyText"/>
      </w:pPr>
      <w:r>
        <w:t xml:space="preserve">To reduce the effect of DC offset in our desired output, we can improve the design through a combination of technques, including:</w:t>
      </w:r>
    </w:p>
    <w:p>
      <w:pPr>
        <w:numPr>
          <w:ilvl w:val="0"/>
          <w:numId w:val="1008"/>
        </w:numPr>
      </w:pPr>
      <w:r>
        <w:t xml:space="preserve">AC coupling the output of the mixer, provided we take such a</w:t>
      </w:r>
      <w:r>
        <w:t xml:space="preserve"> </w:t>
      </w:r>
      <w:r>
        <w:t xml:space="preserve">“</w:t>
      </w:r>
      <w:r>
        <w:t xml:space="preserve">notch filter</w:t>
      </w:r>
      <w:r>
        <w:t xml:space="preserve">”</w:t>
      </w:r>
      <w:r>
        <w:t xml:space="preserve"> </w:t>
      </w:r>
      <w:r>
        <w:t xml:space="preserve">into account in our design of the modulating signal</w:t>
      </w:r>
      <w:r>
        <w:t xml:space="preserve"> </w:t>
      </w:r>
      <m:oMath>
        <m:r>
          <m:t>m</m:t>
        </m:r>
        <m:d>
          <m:dPr>
            <m:begChr m:val="("/>
            <m:endChr m:val=")"/>
            <m:sepChr m:val=""/>
            <m:grow/>
          </m:dPr>
          <m:e>
            <m:r>
              <m:t>t</m:t>
            </m:r>
          </m:e>
        </m:d>
      </m:oMath>
    </w:p>
    <w:p>
      <w:pPr>
        <w:numPr>
          <w:ilvl w:val="0"/>
          <w:numId w:val="1008"/>
        </w:numPr>
      </w:pPr>
      <w:r>
        <w:t xml:space="preserve">Utilizing two or more stages of downconversion to separate desired mixer output from DC, so that the DC component can be filtered out (starting Friday)</w:t>
      </w:r>
    </w:p>
    <w:bookmarkEnd w:id="49"/>
    <w:bookmarkStart w:id="52" w:name="additional-information-1"/>
    <w:p>
      <w:pPr>
        <w:pStyle w:val="Heading3"/>
      </w:pPr>
      <w:r>
        <w:t xml:space="preserve">Additional Information</w:t>
      </w:r>
    </w:p>
    <w:p>
      <w:pPr>
        <w:pStyle w:val="FirstParagraph"/>
      </w:pPr>
      <w:r>
        <w:t xml:space="preserve">For many more details about mixer circuits, please see:</w:t>
      </w:r>
    </w:p>
    <w:p>
      <w:pPr>
        <w:numPr>
          <w:ilvl w:val="0"/>
          <w:numId w:val="1009"/>
        </w:numPr>
        <w:pStyle w:val="Compact"/>
      </w:pPr>
      <w:hyperlink r:id="rId50">
        <w:r>
          <w:rPr>
            <w:rStyle w:val="Hyperlink"/>
          </w:rPr>
          <w:t xml:space="preserve">https://en.wikipedia.org/wiki/Frequency_mixer</w:t>
        </w:r>
      </w:hyperlink>
    </w:p>
    <w:p>
      <w:pPr>
        <w:numPr>
          <w:ilvl w:val="0"/>
          <w:numId w:val="1009"/>
        </w:numPr>
        <w:pStyle w:val="Compact"/>
      </w:pPr>
      <w:hyperlink r:id="rId51">
        <w:r>
          <w:rPr>
            <w:rStyle w:val="Hyperlink"/>
          </w:rPr>
          <w:t xml:space="preserve">https://www.minicircuits.com/appdoc/AN00-009.html</w:t>
        </w:r>
      </w:hyperlink>
    </w:p>
    <w:bookmarkEnd w:id="52"/>
    <w:bookmarkEnd w:id="53"/>
    <w:bookmarkStart w:id="58" w:name="balancing-acts"/>
    <w:p>
      <w:pPr>
        <w:pStyle w:val="Heading2"/>
      </w:pPr>
      <w:r>
        <w:t xml:space="preserve">Balancing Acts</w:t>
      </w:r>
    </w:p>
    <w:p>
      <w:pPr>
        <w:pStyle w:val="FirstParagraph"/>
      </w:pPr>
      <w:r>
        <w:t xml:space="preserve">We identified leakage terms in the output of the simple mixer above. These can be reduced significantly through a technique called</w:t>
      </w:r>
      <w:r>
        <w:t xml:space="preserve"> </w:t>
      </w:r>
      <w:r>
        <w:rPr>
          <w:iCs/>
          <w:i/>
        </w:rPr>
        <w:t xml:space="preserve">balancing</w:t>
      </w:r>
      <w:r>
        <w:t xml:space="preserve">. We illustrate balancing the response of a mixer to the local oscillator input, as shown in the diagram below.</w:t>
      </w:r>
    </w:p>
    <w:tbl>
      <w:tblPr>
        <w:tblStyle w:val="Table"/>
        <w:tblW w:type="pct" w:w="5000"/>
        <w:tblLook w:firstRow="0" w:lastRow="0" w:firstColumn="0" w:lastColumn="0" w:noHBand="0" w:noVBand="0" w:val="0000"/>
        <w:jc w:val="start"/>
      </w:tblPr>
      <w:tblGrid>
        <w:gridCol w:w="7920"/>
      </w:tblGrid>
      <w:tr>
        <w:tc>
          <w:tcPr/>
          <w:bookmarkStart w:id="57" w:name="fig-fig5"/>
          <w:p>
            <w:pPr>
              <w:jc w:val="center"/>
            </w:pPr>
            <w:r>
              <w:drawing>
                <wp:inline>
                  <wp:extent cx="5943600" cy="3343275"/>
                  <wp:effectExtent b="0" l="0" r="0" t="0"/>
                  <wp:docPr descr="" title="" id="55" name="Picture"/>
                  <a:graphic>
                    <a:graphicData uri="http://schemas.openxmlformats.org/drawingml/2006/picture">
                      <pic:pic>
                        <pic:nvPicPr>
                          <pic:cNvPr descr="images/Lec10-05.png" id="56" name="Picture"/>
                          <pic:cNvPicPr>
                            <a:picLocks noChangeArrowheads="1" noChangeAspect="1"/>
                          </pic:cNvPicPr>
                        </pic:nvPicPr>
                        <pic:blipFill>
                          <a:blip r:embed="rId54"/>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5: TBD</w:t>
            </w:r>
          </w:p>
          <w:bookmarkEnd w:id="57"/>
        </w:tc>
      </w:tr>
    </w:tbl>
    <w:p>
      <w:pPr>
        <w:pStyle w:val="BodyText"/>
      </w:pPr>
      <w:r>
        <w:t xml:space="preserve">Here we see that we have two simple mixer circuits, and we can apply the simple approximations both of them. When we do so, we will observe that leaked local oscillator signals with the same polarity that are canceled in the final stage. The leaked input and product terms have opposite polarities, and one is negated in the final stage, so that they add up.</w:t>
      </w:r>
    </w:p>
    <w:p>
      <w:pPr>
        <w:pStyle w:val="BodyText"/>
      </w:pPr>
      <w:r>
        <w:t xml:space="preserve">This example illustrates perfect cancellation of the local oscillator leakage. In a practical mixer, the local oscillator leakage will be partially canceled through balancing, but not completely canceled because of small differences in the circuit components.</w:t>
      </w:r>
    </w:p>
    <w:bookmarkEnd w:id="58"/>
    <w:bookmarkStart w:id="63" w:name="putting-it-all-together"/>
    <w:p>
      <w:pPr>
        <w:pStyle w:val="Heading2"/>
      </w:pPr>
      <w:r>
        <w:t xml:space="preserve">Putting it All Together</w:t>
      </w:r>
    </w:p>
    <w:p>
      <w:pPr>
        <w:pStyle w:val="FirstParagraph"/>
      </w:pPr>
      <w:r>
        <w:t xml:space="preserve">Given our modulation approach and circuit approximations to this point, we can build what is called a</w:t>
      </w:r>
      <w:r>
        <w:t xml:space="preserve"> </w:t>
      </w:r>
      <w:r>
        <w:rPr>
          <w:iCs/>
          <w:i/>
        </w:rPr>
        <w:t xml:space="preserve">homodyne</w:t>
      </w:r>
      <w:r>
        <w:t xml:space="preserve"> </w:t>
      </w:r>
      <w:r>
        <w:t xml:space="preserve">radio transmitter and recevier pair.</w:t>
      </w:r>
    </w:p>
    <w:tbl>
      <w:tblPr>
        <w:tblStyle w:val="Table"/>
        <w:tblW w:type="pct" w:w="5000"/>
        <w:tblLook w:firstRow="0" w:lastRow="0" w:firstColumn="0" w:lastColumn="0" w:noHBand="0" w:noVBand="0" w:val="0000"/>
        <w:jc w:val="start"/>
      </w:tblPr>
      <w:tblGrid>
        <w:gridCol w:w="7920"/>
      </w:tblGrid>
      <w:tr>
        <w:tc>
          <w:tcPr/>
          <w:bookmarkStart w:id="62" w:name="fig-fig6"/>
          <w:p>
            <w:pPr>
              <w:jc w:val="center"/>
            </w:pPr>
            <w:r>
              <w:drawing>
                <wp:inline>
                  <wp:extent cx="5943600" cy="3343275"/>
                  <wp:effectExtent b="0" l="0" r="0" t="0"/>
                  <wp:docPr descr="" title="" id="60" name="Picture"/>
                  <a:graphic>
                    <a:graphicData uri="http://schemas.openxmlformats.org/drawingml/2006/picture">
                      <pic:pic>
                        <pic:nvPicPr>
                          <pic:cNvPr descr="images/Lec10-06.png" id="61" name="Picture"/>
                          <pic:cNvPicPr>
                            <a:picLocks noChangeArrowheads="1" noChangeAspect="1"/>
                          </pic:cNvPicPr>
                        </pic:nvPicPr>
                        <pic:blipFill>
                          <a:blip r:embed="rId59"/>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6: TBD</w:t>
            </w:r>
          </w:p>
          <w:bookmarkEnd w:id="62"/>
        </w:tc>
      </w:tr>
    </w:tbl>
    <w:p>
      <w:pPr>
        <w:pStyle w:val="BodyText"/>
      </w:pPr>
      <w:r>
        <w:t xml:space="preserve">Although we have come a long way toward building a radio that can take advantage of wireless transmission using antennas and electromagnetic waves, this radio design has three significant issues that still need to be addressed:</w:t>
      </w:r>
    </w:p>
    <w:p>
      <w:pPr>
        <w:numPr>
          <w:ilvl w:val="0"/>
          <w:numId w:val="1010"/>
        </w:numPr>
      </w:pPr>
      <w:r>
        <w:t xml:space="preserve">LO leakage from the transmit mixer</w:t>
      </w:r>
    </w:p>
    <w:p>
      <w:pPr>
        <w:numPr>
          <w:ilvl w:val="0"/>
          <w:numId w:val="1010"/>
        </w:numPr>
      </w:pPr>
      <w:r>
        <w:t xml:space="preserve">LO self-mixing that leads to DC offsets in the receive mixer</w:t>
      </w:r>
    </w:p>
    <w:p>
      <w:pPr>
        <w:numPr>
          <w:ilvl w:val="0"/>
          <w:numId w:val="1010"/>
        </w:numPr>
      </w:pPr>
      <w:r>
        <w:t xml:space="preserve">Frequency and phase differences between the transmit and receive oscillators</w:t>
      </w:r>
    </w:p>
    <w:p>
      <w:pPr>
        <w:pStyle w:val="FirstParagraph"/>
      </w:pPr>
      <w:r>
        <w:t xml:space="preserve">We build and explore the limitations of such radios in lab, and then spend a few weeks addressing each of these issues above through improvements in the radio designs.</w:t>
      </w:r>
    </w:p>
    <w:bookmarkEnd w:id="63"/>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43" Target="media/rId43.png" /><Relationship Type="http://schemas.openxmlformats.org/officeDocument/2006/relationships/image" Id="rId54" Target="media/rId54.png" /><Relationship Type="http://schemas.openxmlformats.org/officeDocument/2006/relationships/image" Id="rId59" Target="media/rId59.png" /><Relationship Type="http://schemas.openxmlformats.org/officeDocument/2006/relationships/hyperlink" Id="rId39" Target="https://en.wikipedia.org/wiki/Electronic_oscillator" TargetMode="External" /><Relationship Type="http://schemas.openxmlformats.org/officeDocument/2006/relationships/hyperlink" Id="rId50" Target="https://en.wikipedia.org/wiki/Frequency_mixer" TargetMode="External" /><Relationship Type="http://schemas.openxmlformats.org/officeDocument/2006/relationships/hyperlink" Id="rId51" Target="https://www.minicircuits.com/appdoc/AN00-009.html" TargetMode="External" /><Relationship Type="http://schemas.openxmlformats.org/officeDocument/2006/relationships/hyperlink" Id="rId40" Target="https://www.minicircuits.com/appdoc/AN95-007.html" TargetMode="External"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Relationship Type="http://schemas.openxmlformats.org/officeDocument/2006/relationships/hyperlink" Id="rId39" Target="https://en.wikipedia.org/wiki/Electronic_oscillator" TargetMode="External" /><Relationship Type="http://schemas.openxmlformats.org/officeDocument/2006/relationships/hyperlink" Id="rId50" Target="https://en.wikipedia.org/wiki/Frequency_mixer" TargetMode="External" /><Relationship Type="http://schemas.openxmlformats.org/officeDocument/2006/relationships/hyperlink" Id="rId51" Target="https://www.minicircuits.com/appdoc/AN00-009.html" TargetMode="External" /><Relationship Type="http://schemas.openxmlformats.org/officeDocument/2006/relationships/hyperlink" Id="rId40" Target="https://www.minicircuits.com/appdoc/AN95-00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10 - AM Circuits and Homodyne Radios</dc:title>
  <dc:creator/>
  <cp:keywords/>
  <dcterms:created xsi:type="dcterms:W3CDTF">2026-03-16T23:58:34Z</dcterms:created>
  <dcterms:modified xsi:type="dcterms:W3CDTF">2026-03-16T23:58:34Z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